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C4B20" w14:textId="6FED867A" w:rsidR="002D0E8C" w:rsidRDefault="004C75B4" w:rsidP="004C75B4">
      <w:pPr>
        <w:rPr>
          <w:rFonts w:ascii="Arial Black" w:hAnsi="Arial Black"/>
          <w:color w:val="FFFFFF" w:themeColor="background1"/>
          <w:sz w:val="40"/>
        </w:rPr>
      </w:pPr>
      <w:r>
        <w:rPr>
          <w:rFonts w:ascii="Arial Black" w:eastAsia="Arial Black" w:hAnsi="Arial Black" w:cs="Arial Black"/>
          <w:noProof/>
          <w:sz w:val="36"/>
          <w:szCs w:val="36"/>
        </w:rPr>
        <w:drawing>
          <wp:anchor distT="0" distB="0" distL="114300" distR="114300" simplePos="0" relativeHeight="251661312" behindDoc="0" locked="0" layoutInCell="1" allowOverlap="1" wp14:anchorId="73208B61" wp14:editId="5661852A">
            <wp:simplePos x="0" y="0"/>
            <wp:positionH relativeFrom="margin">
              <wp:posOffset>6029325</wp:posOffset>
            </wp:positionH>
            <wp:positionV relativeFrom="margin">
              <wp:posOffset>-38100</wp:posOffset>
            </wp:positionV>
            <wp:extent cx="666750" cy="740410"/>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illcatHeadLogo(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6750" cy="740410"/>
                    </a:xfrm>
                    <a:prstGeom prst="rect">
                      <a:avLst/>
                    </a:prstGeom>
                  </pic:spPr>
                </pic:pic>
              </a:graphicData>
            </a:graphic>
            <wp14:sizeRelH relativeFrom="margin">
              <wp14:pctWidth>0</wp14:pctWidth>
            </wp14:sizeRelH>
            <wp14:sizeRelV relativeFrom="margin">
              <wp14:pctHeight>0</wp14:pctHeight>
            </wp14:sizeRelV>
          </wp:anchor>
        </w:drawing>
      </w:r>
      <w:r w:rsidRPr="00AF4D56">
        <w:rPr>
          <w:noProof/>
          <w:color w:val="ECD318"/>
        </w:rPr>
        <mc:AlternateContent>
          <mc:Choice Requires="wps">
            <w:drawing>
              <wp:anchor distT="0" distB="0" distL="114300" distR="114300" simplePos="0" relativeHeight="251659264" behindDoc="1" locked="0" layoutInCell="1" allowOverlap="1" wp14:anchorId="614EE599" wp14:editId="54C6D76C">
                <wp:simplePos x="0" y="0"/>
                <wp:positionH relativeFrom="column">
                  <wp:posOffset>0</wp:posOffset>
                </wp:positionH>
                <wp:positionV relativeFrom="paragraph">
                  <wp:posOffset>-85724</wp:posOffset>
                </wp:positionV>
                <wp:extent cx="6898005" cy="857250"/>
                <wp:effectExtent l="0" t="0" r="0" b="0"/>
                <wp:wrapNone/>
                <wp:docPr id="1" name="Rectangle 1"/>
                <wp:cNvGraphicFramePr/>
                <a:graphic xmlns:a="http://schemas.openxmlformats.org/drawingml/2006/main">
                  <a:graphicData uri="http://schemas.microsoft.com/office/word/2010/wordprocessingShape">
                    <wps:wsp>
                      <wps:cNvSpPr/>
                      <wps:spPr>
                        <a:xfrm>
                          <a:off x="0" y="0"/>
                          <a:ext cx="6898005" cy="85725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8B540" id="Rectangle 1" o:spid="_x0000_s1026" style="position:absolute;margin-left:0;margin-top:-6.75pt;width:543.15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ispQIAAL8FAAAOAAAAZHJzL2Uyb0RvYy54bWysVE1v2zAMvQ/YfxB0X+0ESZcGdYqgRYcB&#10;XVu0HXpWZSk2IImapMTJfv0oyXY/1u0wLAdHpMhH8onk6dleK7ITzrdgKjo5KikRhkPdmk1Fvz9c&#10;flpQ4gMzNVNgREUPwtOz1ccPp51diik0oGrhCIIYv+xsRZsQ7LIoPG+EZv4IrDB4KcFpFlB0m6J2&#10;rEN0rYppWR4XHbjaOuDCe9Re5Eu6SvhSCh5upPQiEFVRzC2kr0vfp/gtVqdsuXHMNi3v02D/kIVm&#10;rcGgI9QFC4xsXfsblG65Aw8yHHHQBUjZcpFqwGom5Ztq7htmRaoFyfF2pMn/P1h+vbt1pK3x7Sgx&#10;TOMT3SFpzGyUIJNIT2f9Eq3u7a3rJY/HWOteOh3/sQqyT5QeRkrFPhCOyuPFyaIs55RwvFvMP0/n&#10;ifPi2ds6H74I0CQeKuowemKS7a58wIhoOpjEYB5UW1+2SiUhtok4V47sGD5w2E+Tq9rqb1Bn3azE&#10;X35mVGMzZPXxoEb41GwRJQV7FUCZGMZADJhziZoicpJZSKdwUCLaKXMnJJKJdedERuQclHEuTJik&#10;HH3DapHV8z/mkgAjssT4I3YP8Lr2ATtn2dtHV5GmYHQuc/S/OY8eKTKYMDrr1oB7D0BhVX3kbD+Q&#10;lKmJLD1BfcBWc5Bn0Ft+2eKLXzEfbpnDocPxxEUSbvAjFXQVhf5ESQPu53v6aI+zgLeUdDjEFfU/&#10;tswJStRXg1NyMpnN4tQnYYbdh4J7efP08sZs9TlgG+EkYHbpGO2DGo7SgX7EfbOOUfGKGY6xK8qD&#10;G4TzkJcLbiwu1utkhpNuWbgy95ZH8Mhq7OiH/SNztm/7gANzDcPAs+Wb7s+20dPAehtAtmk0nnnt&#10;+cYtkZq432hxDb2Uk9Xz3l39AgAA//8DAFBLAwQUAAYACAAAACEAcsrmJt8AAAAJAQAADwAAAGRy&#10;cy9kb3ducmV2LnhtbEyPwWrDMBBE74X+g9hALyGRnOA0uJZDXOi10KRQepOtjeXGWhlLid2/r3JK&#10;b7PMMvMm3022Y1ccfOtIQrIUwJBqp1tqJHwe3xZbYD4o0qpzhBJ+0cOueHzIVabdSB94PYSGxRDy&#10;mZJgQugzzn1t0Cq/dD1S9E5usCrEc2i4HtQYw23HV0JsuFUtxQajenw1WJ8PFyvh6zQXpeXPP/o9&#10;LW1lvvcJL0cpn2bT/gVYwCncn+GGH9GhiEyVu5D2rJMQhwQJi2SdArvZYrtZA6uiWiUp8CLn/xcU&#10;fwAAAP//AwBQSwECLQAUAAYACAAAACEAtoM4kv4AAADhAQAAEwAAAAAAAAAAAAAAAAAAAAAAW0Nv&#10;bnRlbnRfVHlwZXNdLnhtbFBLAQItABQABgAIAAAAIQA4/SH/1gAAAJQBAAALAAAAAAAAAAAAAAAA&#10;AC8BAABfcmVscy8ucmVsc1BLAQItABQABgAIAAAAIQCFvXispQIAAL8FAAAOAAAAAAAAAAAAAAAA&#10;AC4CAABkcnMvZTJvRG9jLnhtbFBLAQItABQABgAIAAAAIQByyuYm3wAAAAkBAAAPAAAAAAAAAAAA&#10;AAAAAP8EAABkcnMvZG93bnJldi54bWxQSwUGAAAAAAQABADzAAAACwYAAAAA&#10;" fillcolor="#8db3e2 [1311]" stroked="f" strokeweight="2pt"/>
            </w:pict>
          </mc:Fallback>
        </mc:AlternateContent>
      </w:r>
      <w:r w:rsidR="001944C5">
        <w:rPr>
          <w:rFonts w:ascii="Arial Black" w:hAnsi="Arial Black"/>
          <w:color w:val="FFFFFF" w:themeColor="background1"/>
          <w:sz w:val="40"/>
        </w:rPr>
        <w:t xml:space="preserve"> </w:t>
      </w:r>
      <w:r w:rsidRPr="004C75B4">
        <w:rPr>
          <w:rFonts w:ascii="Arial Black" w:hAnsi="Arial Black"/>
          <w:color w:val="FFFFFF" w:themeColor="background1"/>
          <w:sz w:val="40"/>
        </w:rPr>
        <w:t>Name, Image and Likeness Policy</w:t>
      </w:r>
    </w:p>
    <w:p w14:paraId="17E0E87E" w14:textId="4F52BE9B" w:rsidR="004C75B4" w:rsidRPr="004C75B4" w:rsidRDefault="001944C5" w:rsidP="004C75B4">
      <w:pPr>
        <w:rPr>
          <w:rFonts w:ascii="Arial Black" w:hAnsi="Arial Black"/>
          <w:color w:val="FFFFFF" w:themeColor="background1"/>
          <w:sz w:val="22"/>
        </w:rPr>
      </w:pPr>
      <w:r>
        <w:rPr>
          <w:rFonts w:ascii="Arial Black" w:hAnsi="Arial Black"/>
          <w:color w:val="FFFFFF" w:themeColor="background1"/>
          <w:sz w:val="22"/>
        </w:rPr>
        <w:t xml:space="preserve">  </w:t>
      </w:r>
      <w:r w:rsidR="004C75B4" w:rsidRPr="004C75B4">
        <w:rPr>
          <w:rFonts w:ascii="Arial Black" w:hAnsi="Arial Black"/>
          <w:color w:val="FFFFFF" w:themeColor="background1"/>
          <w:sz w:val="22"/>
        </w:rPr>
        <w:t>Rogers State University Athletic Compliance Office / 918-343-7884</w:t>
      </w:r>
    </w:p>
    <w:p w14:paraId="603EF258" w14:textId="39F0C717" w:rsidR="004C75B4" w:rsidRPr="004C75B4" w:rsidRDefault="004C75B4" w:rsidP="004C75B4">
      <w:pPr>
        <w:rPr>
          <w:rFonts w:ascii="Arial Black" w:hAnsi="Arial Black"/>
          <w:color w:val="FFFFFF" w:themeColor="background1"/>
        </w:rPr>
      </w:pPr>
    </w:p>
    <w:p w14:paraId="1EF50D20" w14:textId="77777777" w:rsidR="002D0E8C" w:rsidRPr="00E51584" w:rsidRDefault="002D0E8C" w:rsidP="002D0E8C">
      <w:pPr>
        <w:rPr>
          <w:b/>
          <w:u w:val="single"/>
        </w:rPr>
      </w:pPr>
    </w:p>
    <w:p w14:paraId="3A05369A" w14:textId="77777777" w:rsidR="002D0E8C" w:rsidRPr="00E51584" w:rsidRDefault="002D0E8C" w:rsidP="002D0E8C">
      <w:pPr>
        <w:rPr>
          <w:b/>
          <w:u w:val="single"/>
        </w:rPr>
      </w:pPr>
      <w:r w:rsidRPr="00E51584">
        <w:rPr>
          <w:b/>
          <w:u w:val="single"/>
        </w:rPr>
        <w:t>Overview:</w:t>
      </w:r>
    </w:p>
    <w:p w14:paraId="750C91B3" w14:textId="77777777" w:rsidR="002D0E8C" w:rsidRPr="00E51584" w:rsidRDefault="002D0E8C" w:rsidP="002D0E8C">
      <w:pPr>
        <w:rPr>
          <w:b/>
          <w:u w:val="single"/>
        </w:rPr>
      </w:pPr>
    </w:p>
    <w:p w14:paraId="7E3E8579" w14:textId="445716EB" w:rsidR="002D0E8C" w:rsidRPr="00E51584" w:rsidRDefault="002D0E8C" w:rsidP="002D0E8C">
      <w:pPr>
        <w:jc w:val="both"/>
      </w:pPr>
      <w:r w:rsidRPr="00E51584">
        <w:rPr>
          <w:rFonts w:cs="Arial"/>
        </w:rPr>
        <w:t xml:space="preserve">This section serves as an overview of the Athletics Compliance Department’s (“Department”) policy and procedures surrounding student-athlete </w:t>
      </w:r>
      <w:r w:rsidR="009A354A">
        <w:rPr>
          <w:rFonts w:cs="Arial"/>
        </w:rPr>
        <w:t>name, image and likeness (“NIL”) activity</w:t>
      </w:r>
      <w:r w:rsidRPr="00E51584">
        <w:rPr>
          <w:rFonts w:cs="Arial"/>
        </w:rPr>
        <w:t xml:space="preserve">.  </w:t>
      </w:r>
      <w:r w:rsidR="00B3709F">
        <w:rPr>
          <w:rFonts w:cs="Arial"/>
        </w:rPr>
        <w:t xml:space="preserve">The </w:t>
      </w:r>
      <w:r w:rsidR="009A354A">
        <w:rPr>
          <w:rFonts w:cs="Arial"/>
        </w:rPr>
        <w:t xml:space="preserve">“Student Athlete Name, Image and Likeness Rights Act” </w:t>
      </w:r>
      <w:r w:rsidR="00B3709F">
        <w:rPr>
          <w:rFonts w:cs="Arial"/>
        </w:rPr>
        <w:t xml:space="preserve">found in Oklahoma’s </w:t>
      </w:r>
      <w:r w:rsidR="009A354A">
        <w:rPr>
          <w:rFonts w:cs="Arial"/>
        </w:rPr>
        <w:t>“Revised Uniform Athlete Agents Act”</w:t>
      </w:r>
      <w:r w:rsidR="00E12B13">
        <w:rPr>
          <w:rFonts w:cs="Arial"/>
        </w:rPr>
        <w:t xml:space="preserve"> (“RUAAA”)</w:t>
      </w:r>
      <w:r w:rsidR="009A354A">
        <w:rPr>
          <w:rFonts w:cs="Arial"/>
        </w:rPr>
        <w:t>,</w:t>
      </w:r>
      <w:r w:rsidRPr="00E51584">
        <w:rPr>
          <w:rFonts w:cs="Arial"/>
        </w:rPr>
        <w:t xml:space="preserve"> </w:t>
      </w:r>
      <w:r w:rsidRPr="00E51584">
        <w:t xml:space="preserve">governs </w:t>
      </w:r>
      <w:r w:rsidR="009A354A">
        <w:t>student-athlete NIL activity</w:t>
      </w:r>
      <w:r w:rsidRPr="00E51584">
        <w:t xml:space="preserve">.  The Department is charged with </w:t>
      </w:r>
      <w:r w:rsidR="00CB2C05">
        <w:t xml:space="preserve">providing NIL education to applicable stakeholders and </w:t>
      </w:r>
      <w:r w:rsidRPr="00E51584">
        <w:t xml:space="preserve">monitoring student-athlete </w:t>
      </w:r>
      <w:r w:rsidR="009A354A">
        <w:t xml:space="preserve">NIL activity </w:t>
      </w:r>
      <w:r w:rsidRPr="00E51584">
        <w:t xml:space="preserve">throughout the year.   </w:t>
      </w:r>
    </w:p>
    <w:p w14:paraId="3F936021" w14:textId="77777777" w:rsidR="002D0E8C" w:rsidRPr="00E51584" w:rsidRDefault="002D0E8C" w:rsidP="002D0E8C"/>
    <w:p w14:paraId="13DB9E7E" w14:textId="77777777" w:rsidR="002D0E8C" w:rsidRPr="00E51584" w:rsidRDefault="002D0E8C" w:rsidP="002D0E8C">
      <w:pPr>
        <w:rPr>
          <w:b/>
          <w:u w:val="single"/>
        </w:rPr>
      </w:pPr>
      <w:r w:rsidRPr="00E51584">
        <w:rPr>
          <w:b/>
          <w:u w:val="single"/>
        </w:rPr>
        <w:t>Goals/Objectives:</w:t>
      </w:r>
    </w:p>
    <w:p w14:paraId="6B5C0CB5" w14:textId="77777777" w:rsidR="002D0E8C" w:rsidRPr="00E51584" w:rsidRDefault="002D0E8C" w:rsidP="002D0E8C">
      <w:pPr>
        <w:rPr>
          <w:b/>
          <w:u w:val="single"/>
        </w:rPr>
      </w:pPr>
    </w:p>
    <w:p w14:paraId="456059CA" w14:textId="079E01D9" w:rsidR="002D0E8C" w:rsidRPr="00E51584" w:rsidRDefault="002D0E8C" w:rsidP="002D0E8C">
      <w:pPr>
        <w:numPr>
          <w:ilvl w:val="0"/>
          <w:numId w:val="1"/>
        </w:numPr>
        <w:jc w:val="both"/>
      </w:pPr>
      <w:r w:rsidRPr="00E51584">
        <w:t>To educate all coaches, staff members, student-athletes</w:t>
      </w:r>
      <w:r w:rsidR="00906000">
        <w:t>, professional representatives, and</w:t>
      </w:r>
      <w:r w:rsidR="0091721C">
        <w:t xml:space="preserve"> related</w:t>
      </w:r>
      <w:r w:rsidR="00906000">
        <w:t xml:space="preserve"> third-part</w:t>
      </w:r>
      <w:r w:rsidR="0091721C">
        <w:t xml:space="preserve">ies </w:t>
      </w:r>
      <w:r w:rsidRPr="00E51584">
        <w:t xml:space="preserve">about </w:t>
      </w:r>
      <w:r w:rsidR="005F7CBA">
        <w:t xml:space="preserve">the </w:t>
      </w:r>
      <w:r w:rsidRPr="00E51584">
        <w:t>NCAA</w:t>
      </w:r>
      <w:r w:rsidR="005F7CBA">
        <w:t xml:space="preserve">, </w:t>
      </w:r>
      <w:r w:rsidR="004C75B4">
        <w:t xml:space="preserve">MIAA </w:t>
      </w:r>
      <w:r w:rsidR="005F7CBA">
        <w:t>Conference,</w:t>
      </w:r>
      <w:r w:rsidRPr="00E51584">
        <w:t xml:space="preserve"> </w:t>
      </w:r>
      <w:r w:rsidR="009A354A">
        <w:t>and</w:t>
      </w:r>
      <w:r w:rsidR="005F7CBA">
        <w:t xml:space="preserve"> federal and</w:t>
      </w:r>
      <w:r w:rsidR="009A354A">
        <w:t xml:space="preserve"> state</w:t>
      </w:r>
      <w:r w:rsidR="005F7CBA">
        <w:t xml:space="preserve"> laws and</w:t>
      </w:r>
      <w:r w:rsidRPr="00E51584">
        <w:t xml:space="preserve"> regulations</w:t>
      </w:r>
      <w:r w:rsidR="00CB2C05">
        <w:t xml:space="preserve"> associated with NIL</w:t>
      </w:r>
      <w:r w:rsidRPr="00E51584">
        <w:t>;</w:t>
      </w:r>
    </w:p>
    <w:p w14:paraId="1C6172BA" w14:textId="696A1734" w:rsidR="002D0E8C" w:rsidRPr="00E51584" w:rsidRDefault="002D0E8C" w:rsidP="002D0E8C">
      <w:pPr>
        <w:numPr>
          <w:ilvl w:val="0"/>
          <w:numId w:val="1"/>
        </w:numPr>
        <w:jc w:val="both"/>
      </w:pPr>
      <w:r w:rsidRPr="00E51584">
        <w:t xml:space="preserve">To </w:t>
      </w:r>
      <w:r w:rsidR="0091721C">
        <w:t>advise</w:t>
      </w:r>
      <w:r w:rsidRPr="00E51584">
        <w:t xml:space="preserve"> all student-athletes </w:t>
      </w:r>
      <w:r w:rsidR="0091721C">
        <w:t xml:space="preserve">to </w:t>
      </w:r>
      <w:r w:rsidR="009A354A">
        <w:t>disclose</w:t>
      </w:r>
      <w:r w:rsidRPr="00E51584">
        <w:t xml:space="preserve"> their</w:t>
      </w:r>
      <w:r w:rsidR="00B3709F">
        <w:t xml:space="preserve"> activity</w:t>
      </w:r>
      <w:r w:rsidRPr="00E51584">
        <w:t xml:space="preserve"> </w:t>
      </w:r>
      <w:r w:rsidR="0091721C">
        <w:t>to</w:t>
      </w:r>
      <w:r w:rsidRPr="00E51584">
        <w:t xml:space="preserve"> the Department prior to </w:t>
      </w:r>
      <w:r w:rsidR="0091721C">
        <w:t>partaking in any commercial endeavors</w:t>
      </w:r>
      <w:r w:rsidRPr="00E51584">
        <w:t>;</w:t>
      </w:r>
    </w:p>
    <w:p w14:paraId="7724D090" w14:textId="77777777" w:rsidR="00542E41" w:rsidRPr="00E50CD3" w:rsidRDefault="002D0E8C" w:rsidP="002D0E8C">
      <w:pPr>
        <w:numPr>
          <w:ilvl w:val="0"/>
          <w:numId w:val="1"/>
        </w:numPr>
        <w:jc w:val="both"/>
      </w:pPr>
      <w:r w:rsidRPr="00E50CD3">
        <w:t xml:space="preserve">To build relationships and open lines of communication with </w:t>
      </w:r>
      <w:r w:rsidR="007B1F0B" w:rsidRPr="00E50CD3">
        <w:t>student</w:t>
      </w:r>
      <w:r w:rsidR="00542E41" w:rsidRPr="00E50CD3">
        <w:t>-</w:t>
      </w:r>
      <w:r w:rsidR="007B1F0B" w:rsidRPr="00E50CD3">
        <w:t>athletes,</w:t>
      </w:r>
      <w:r w:rsidR="00542E41" w:rsidRPr="00E50CD3">
        <w:t xml:space="preserve"> </w:t>
      </w:r>
      <w:r w:rsidR="0091721C" w:rsidRPr="00E50CD3">
        <w:t>representatives</w:t>
      </w:r>
      <w:r w:rsidRPr="00E50CD3">
        <w:t xml:space="preserve"> of student-athletes</w:t>
      </w:r>
      <w:r w:rsidR="00542E41" w:rsidRPr="00E50CD3">
        <w:t>, and other potential third-parties</w:t>
      </w:r>
      <w:r w:rsidRPr="00E50CD3">
        <w:t>;</w:t>
      </w:r>
      <w:r w:rsidR="007B1F0B" w:rsidRPr="00E50CD3">
        <w:t xml:space="preserve"> </w:t>
      </w:r>
    </w:p>
    <w:p w14:paraId="617B02F7" w14:textId="320AFE51" w:rsidR="002D0E8C" w:rsidRPr="00E50CD3" w:rsidRDefault="00E50CD3" w:rsidP="002D0E8C">
      <w:pPr>
        <w:numPr>
          <w:ilvl w:val="0"/>
          <w:numId w:val="1"/>
        </w:numPr>
        <w:jc w:val="both"/>
      </w:pPr>
      <w:r>
        <w:t>To</w:t>
      </w:r>
      <w:r w:rsidR="007B1F0B" w:rsidRPr="00E50CD3">
        <w:t xml:space="preserve"> educate on the permissibility of all related activities</w:t>
      </w:r>
      <w:r w:rsidR="00542E41" w:rsidRPr="00E50CD3">
        <w:t>; and</w:t>
      </w:r>
      <w:r w:rsidR="0082120A">
        <w:t>,</w:t>
      </w:r>
    </w:p>
    <w:p w14:paraId="5B44AB92" w14:textId="428EAA44" w:rsidR="006264FC" w:rsidRDefault="002D0E8C" w:rsidP="002D0E8C">
      <w:pPr>
        <w:numPr>
          <w:ilvl w:val="0"/>
          <w:numId w:val="1"/>
        </w:numPr>
        <w:jc w:val="both"/>
      </w:pPr>
      <w:r w:rsidRPr="00E51584">
        <w:t xml:space="preserve">To monitor student-athlete </w:t>
      </w:r>
      <w:r w:rsidR="005F7CBA">
        <w:t xml:space="preserve">NIL </w:t>
      </w:r>
      <w:r w:rsidR="00906000">
        <w:t>activity</w:t>
      </w:r>
      <w:r w:rsidRPr="00E51584">
        <w:t xml:space="preserve"> by reviewing information that includes, but is not limited to, </w:t>
      </w:r>
      <w:r w:rsidR="00906000">
        <w:t>the student-athlete’s contractual obligations, the amount the student-athlete earns, required third-party information, and the fair market value of NIL activity.</w:t>
      </w:r>
    </w:p>
    <w:p w14:paraId="61E7B3EA" w14:textId="03B81C01" w:rsidR="00EC0697" w:rsidRDefault="00EC0697" w:rsidP="00EC0697">
      <w:pPr>
        <w:jc w:val="both"/>
      </w:pPr>
    </w:p>
    <w:p w14:paraId="49170BD5" w14:textId="03A17537" w:rsidR="00EC0697" w:rsidRDefault="00EC0697" w:rsidP="00EC0697">
      <w:pPr>
        <w:jc w:val="both"/>
        <w:rPr>
          <w:b/>
          <w:bCs/>
          <w:u w:val="single"/>
        </w:rPr>
      </w:pPr>
      <w:r>
        <w:rPr>
          <w:b/>
          <w:bCs/>
          <w:u w:val="single"/>
        </w:rPr>
        <w:t>Definitions:</w:t>
      </w:r>
    </w:p>
    <w:p w14:paraId="641A6E1C" w14:textId="69042912" w:rsidR="00EC0697" w:rsidRDefault="00EC0697" w:rsidP="00EC0697">
      <w:pPr>
        <w:jc w:val="both"/>
        <w:rPr>
          <w:b/>
          <w:bCs/>
          <w:u w:val="single"/>
        </w:rPr>
      </w:pPr>
    </w:p>
    <w:p w14:paraId="5FA89890" w14:textId="45F10886" w:rsidR="00EC0697" w:rsidRDefault="00EC0697" w:rsidP="00EC0697">
      <w:pPr>
        <w:pStyle w:val="ListParagraph"/>
        <w:numPr>
          <w:ilvl w:val="0"/>
          <w:numId w:val="21"/>
        </w:numPr>
        <w:jc w:val="both"/>
      </w:pPr>
      <w:r>
        <w:t>“</w:t>
      </w:r>
      <w:r w:rsidR="004524D1">
        <w:t>Representative of Athletics Interest” (“</w:t>
      </w:r>
      <w:r>
        <w:t>Booster</w:t>
      </w:r>
      <w:r w:rsidR="004524D1">
        <w:t>”) as defined by</w:t>
      </w:r>
      <w:r>
        <w:t xml:space="preserve"> NCAA</w:t>
      </w:r>
      <w:r w:rsidR="002E4C99">
        <w:t xml:space="preserve"> Bylaw</w:t>
      </w:r>
      <w:r w:rsidR="004524D1">
        <w:t xml:space="preserve"> 13.</w:t>
      </w:r>
    </w:p>
    <w:p w14:paraId="40984AC8" w14:textId="77777777" w:rsidR="00B63E53" w:rsidRDefault="00B63E53" w:rsidP="00B63E53">
      <w:pPr>
        <w:pStyle w:val="ListParagraph"/>
        <w:ind w:left="1440"/>
        <w:jc w:val="both"/>
      </w:pPr>
    </w:p>
    <w:p w14:paraId="17384E0A" w14:textId="3007D77E" w:rsidR="00B63E53" w:rsidRDefault="00B63E53" w:rsidP="00B63E53">
      <w:pPr>
        <w:pStyle w:val="ListParagraph"/>
        <w:numPr>
          <w:ilvl w:val="0"/>
          <w:numId w:val="21"/>
        </w:numPr>
        <w:jc w:val="both"/>
      </w:pPr>
      <w:r>
        <w:t>“Team Activities” means Countable Athletically Related Activi</w:t>
      </w:r>
      <w:r w:rsidR="009142AF">
        <w:t>ties (“CARA”)</w:t>
      </w:r>
      <w:r>
        <w:t xml:space="preserve"> and/or Voluntary Athletically Related Activities (“VARA”), as defined by NCAA Bylaws.</w:t>
      </w:r>
    </w:p>
    <w:p w14:paraId="0A373E4F" w14:textId="77777777" w:rsidR="00B63E53" w:rsidRDefault="00B63E53" w:rsidP="00B63E53">
      <w:pPr>
        <w:pStyle w:val="ListParagraph"/>
        <w:jc w:val="both"/>
      </w:pPr>
    </w:p>
    <w:p w14:paraId="1A5A613E" w14:textId="0A8EEB8A" w:rsidR="00B63E53" w:rsidRPr="00EC0697" w:rsidRDefault="00B63E53" w:rsidP="00B63E53">
      <w:pPr>
        <w:pStyle w:val="ListParagraph"/>
        <w:numPr>
          <w:ilvl w:val="0"/>
          <w:numId w:val="21"/>
        </w:numPr>
        <w:jc w:val="both"/>
      </w:pPr>
      <w:r>
        <w:t>“Team Contr</w:t>
      </w:r>
      <w:r w:rsidR="009142AF">
        <w:t>act” means a contract between RSU</w:t>
      </w:r>
      <w:r>
        <w:t xml:space="preserve"> or the </w:t>
      </w:r>
      <w:r w:rsidR="009142AF">
        <w:t xml:space="preserve">RSU </w:t>
      </w:r>
      <w:r>
        <w:t>Athletics Department and a sponsor or a third</w:t>
      </w:r>
      <w:r w:rsidR="00925D2E">
        <w:t>-</w:t>
      </w:r>
      <w:r>
        <w:t>party authorized to enter into a sponsorship agreeme</w:t>
      </w:r>
      <w:r w:rsidR="009142AF">
        <w:t>nt or agreements on behalf of RSU</w:t>
      </w:r>
      <w:r>
        <w:t xml:space="preserve"> or the </w:t>
      </w:r>
      <w:r w:rsidR="009142AF">
        <w:t>RSU</w:t>
      </w:r>
      <w:r>
        <w:t xml:space="preserve"> Athletics Department, as defined by </w:t>
      </w:r>
      <w:r w:rsidRPr="00CF2E97">
        <w:t>RUAAA</w:t>
      </w:r>
      <w:r w:rsidR="00300C19">
        <w:t>.</w:t>
      </w:r>
    </w:p>
    <w:p w14:paraId="687A9832" w14:textId="77777777" w:rsidR="00EC0697" w:rsidRPr="00EC0697" w:rsidRDefault="00EC0697" w:rsidP="00EC0697">
      <w:pPr>
        <w:jc w:val="both"/>
        <w:rPr>
          <w:b/>
          <w:bCs/>
          <w:u w:val="single"/>
        </w:rPr>
      </w:pPr>
    </w:p>
    <w:p w14:paraId="78B64CDA" w14:textId="7476EF28" w:rsidR="002D0E8C" w:rsidRPr="006264FC" w:rsidRDefault="002D0E8C" w:rsidP="006264FC">
      <w:pPr>
        <w:jc w:val="both"/>
      </w:pPr>
      <w:r w:rsidRPr="006264FC">
        <w:rPr>
          <w:b/>
          <w:u w:val="single"/>
        </w:rPr>
        <w:t>Procedure:</w:t>
      </w:r>
    </w:p>
    <w:p w14:paraId="04AF2FA6" w14:textId="4FFD34A2" w:rsidR="002D0E8C" w:rsidRDefault="002D0E8C" w:rsidP="002D0E8C"/>
    <w:p w14:paraId="3FD8FE52" w14:textId="43A925F4" w:rsidR="006264FC" w:rsidRPr="006264FC" w:rsidRDefault="006264FC" w:rsidP="002D0E8C">
      <w:pPr>
        <w:rPr>
          <w:b/>
          <w:bCs/>
          <w:u w:val="single"/>
        </w:rPr>
      </w:pPr>
      <w:r w:rsidRPr="006264FC">
        <w:rPr>
          <w:b/>
          <w:bCs/>
          <w:u w:val="single"/>
        </w:rPr>
        <w:t>Department</w:t>
      </w:r>
    </w:p>
    <w:p w14:paraId="4B21D7CF" w14:textId="77777777" w:rsidR="006264FC" w:rsidRPr="00E51584" w:rsidRDefault="006264FC" w:rsidP="002D0E8C"/>
    <w:p w14:paraId="4FC3AEDF" w14:textId="44FF72D9" w:rsidR="002D0E8C" w:rsidRPr="00E51584" w:rsidRDefault="002D0E8C" w:rsidP="002D0E8C">
      <w:pPr>
        <w:numPr>
          <w:ilvl w:val="0"/>
          <w:numId w:val="3"/>
        </w:numPr>
        <w:jc w:val="both"/>
      </w:pPr>
      <w:r w:rsidRPr="00E51584">
        <w:t>During each team’s fall compliance orientation, the Department should review the NCAA</w:t>
      </w:r>
      <w:r w:rsidR="005F7CBA">
        <w:t xml:space="preserve">, </w:t>
      </w:r>
      <w:r w:rsidR="009142AF">
        <w:t>MIAA</w:t>
      </w:r>
      <w:r w:rsidR="005F7CBA">
        <w:t xml:space="preserve">, federal, </w:t>
      </w:r>
      <w:r w:rsidR="009074BB">
        <w:t>and state</w:t>
      </w:r>
      <w:r w:rsidRPr="00E51584">
        <w:t xml:space="preserve"> </w:t>
      </w:r>
      <w:r w:rsidR="006D6486">
        <w:t>name, image</w:t>
      </w:r>
      <w:r w:rsidR="00300C19">
        <w:t>,</w:t>
      </w:r>
      <w:r w:rsidR="006D6486">
        <w:t xml:space="preserve"> and likeness</w:t>
      </w:r>
      <w:r w:rsidRPr="00E51584">
        <w:t xml:space="preserve"> regulations, </w:t>
      </w:r>
      <w:r w:rsidR="00C226FF">
        <w:t>as well as</w:t>
      </w:r>
      <w:r w:rsidRPr="00E51584">
        <w:t xml:space="preserve"> the specific requirements </w:t>
      </w:r>
      <w:r w:rsidR="006D6486">
        <w:t>associated with the RUAAA</w:t>
      </w:r>
      <w:r w:rsidRPr="00E51584">
        <w:t>.</w:t>
      </w:r>
      <w:r w:rsidR="009074BB">
        <w:t xml:space="preserve">  </w:t>
      </w:r>
      <w:r w:rsidRPr="00E51584">
        <w:t xml:space="preserve">Additionally, the institution’s procedure for monitoring such </w:t>
      </w:r>
      <w:r w:rsidR="009074BB">
        <w:t xml:space="preserve">NIL opportunities </w:t>
      </w:r>
      <w:r w:rsidRPr="00E51584">
        <w:t>should be reviewed</w:t>
      </w:r>
      <w:r w:rsidR="00E71515">
        <w:t>. S</w:t>
      </w:r>
      <w:r w:rsidR="005F7CBA">
        <w:t>tudent-athlete</w:t>
      </w:r>
      <w:r w:rsidR="00E71515">
        <w:t xml:space="preserve">s will sign to acknowledge that they have been counseled on NIL policies and procedures </w:t>
      </w:r>
      <w:r w:rsidR="005F7CBA">
        <w:t xml:space="preserve"> </w:t>
      </w:r>
      <w:r w:rsidR="00E71515">
        <w:t xml:space="preserve">at the compliance orientation meeting.  </w:t>
      </w:r>
      <w:r w:rsidRPr="00E51584">
        <w:t xml:space="preserve"> </w:t>
      </w:r>
    </w:p>
    <w:p w14:paraId="660979BC" w14:textId="188F0CDC" w:rsidR="002D0E8C" w:rsidRPr="00E51584" w:rsidRDefault="002D0E8C" w:rsidP="00906000">
      <w:pPr>
        <w:ind w:left="720"/>
        <w:jc w:val="both"/>
      </w:pPr>
      <w:r w:rsidRPr="00E51584">
        <w:t xml:space="preserve">   </w:t>
      </w:r>
    </w:p>
    <w:p w14:paraId="781180CA" w14:textId="152A5908" w:rsidR="002D0E8C" w:rsidRDefault="002D0E8C" w:rsidP="00C9395F">
      <w:pPr>
        <w:numPr>
          <w:ilvl w:val="0"/>
          <w:numId w:val="3"/>
        </w:numPr>
        <w:jc w:val="both"/>
      </w:pPr>
      <w:r w:rsidRPr="00E51584">
        <w:t>When the Department receives the</w:t>
      </w:r>
      <w:r w:rsidR="009074BB">
        <w:t xml:space="preserve"> information regarding a NIL opportunity from a student-athlete</w:t>
      </w:r>
      <w:r w:rsidR="009142AF">
        <w:t xml:space="preserve">, </w:t>
      </w:r>
      <w:r w:rsidRPr="00E51584">
        <w:t xml:space="preserve">the Department should review the information.  If necessary, the Department should </w:t>
      </w:r>
      <w:r w:rsidRPr="00E51584">
        <w:lastRenderedPageBreak/>
        <w:t xml:space="preserve">contact </w:t>
      </w:r>
      <w:r w:rsidR="000F2245">
        <w:t>Legal Counsel</w:t>
      </w:r>
      <w:r w:rsidRPr="00E51584">
        <w:t xml:space="preserve"> to answer questions raised during the review of the forms.  All </w:t>
      </w:r>
      <w:r w:rsidR="000F2245">
        <w:t>information and documents</w:t>
      </w:r>
      <w:r w:rsidRPr="00E51584">
        <w:t xml:space="preserve"> should be </w:t>
      </w:r>
      <w:r w:rsidR="0046293E">
        <w:t>maintained in</w:t>
      </w:r>
      <w:r w:rsidR="009142AF">
        <w:t xml:space="preserve"> the athletic compliance office</w:t>
      </w:r>
      <w:r w:rsidRPr="00E51584">
        <w:t xml:space="preserve">.  </w:t>
      </w:r>
    </w:p>
    <w:p w14:paraId="1FCA24BC" w14:textId="77777777" w:rsidR="00C9395F" w:rsidRDefault="00C9395F" w:rsidP="00C9395F">
      <w:pPr>
        <w:pStyle w:val="ListParagraph"/>
      </w:pPr>
    </w:p>
    <w:p w14:paraId="6A59BE0C" w14:textId="0275C4F3" w:rsidR="00473C85" w:rsidRPr="00E51584" w:rsidRDefault="002D0E8C" w:rsidP="00473C85">
      <w:pPr>
        <w:numPr>
          <w:ilvl w:val="0"/>
          <w:numId w:val="3"/>
        </w:numPr>
        <w:jc w:val="both"/>
      </w:pPr>
      <w:r w:rsidRPr="00E51584">
        <w:t xml:space="preserve">During each team’s spring compliance meeting, the Department should again </w:t>
      </w:r>
      <w:r w:rsidR="00473C85" w:rsidRPr="00E51584">
        <w:t>review the NCAA</w:t>
      </w:r>
      <w:r w:rsidR="009142AF">
        <w:t>, MIAA</w:t>
      </w:r>
      <w:r w:rsidR="005F7CBA">
        <w:t>, federal</w:t>
      </w:r>
      <w:r w:rsidR="00473C85">
        <w:t xml:space="preserve"> and state</w:t>
      </w:r>
      <w:r w:rsidR="00473C85" w:rsidRPr="00E51584">
        <w:t xml:space="preserve"> </w:t>
      </w:r>
      <w:r w:rsidR="00473C85">
        <w:t>name, image</w:t>
      </w:r>
      <w:r w:rsidR="00300C19">
        <w:t>,</w:t>
      </w:r>
      <w:r w:rsidR="00473C85">
        <w:t xml:space="preserve"> and likeness</w:t>
      </w:r>
      <w:r w:rsidR="00473C85" w:rsidRPr="00E51584">
        <w:t xml:space="preserve"> regulations, </w:t>
      </w:r>
      <w:r w:rsidR="00473C85">
        <w:t>as well as</w:t>
      </w:r>
      <w:r w:rsidR="00473C85" w:rsidRPr="00E51584">
        <w:t xml:space="preserve"> the specific requirements </w:t>
      </w:r>
      <w:r w:rsidR="00473C85">
        <w:t>associated with the RUAAA</w:t>
      </w:r>
      <w:r w:rsidR="00473C85" w:rsidRPr="00E51584">
        <w:t>.</w:t>
      </w:r>
      <w:r w:rsidR="00473C85">
        <w:t xml:space="preserve">  </w:t>
      </w:r>
      <w:r w:rsidR="00473C85" w:rsidRPr="00E51584">
        <w:t xml:space="preserve">Additionally, the institution’s procedure for monitoring such </w:t>
      </w:r>
      <w:r w:rsidR="00473C85">
        <w:t xml:space="preserve">NIL opportunities </w:t>
      </w:r>
      <w:r w:rsidR="00473C85" w:rsidRPr="00E51584">
        <w:t>should be reviewed</w:t>
      </w:r>
      <w:r w:rsidR="00E71515">
        <w:t xml:space="preserve">. Student-athletes will sign to acknowledge that they have been counseled on NIL policies and procedures  at the compliance orientation meeting.  </w:t>
      </w:r>
      <w:r w:rsidR="00E71515" w:rsidRPr="00E51584">
        <w:t xml:space="preserve"> </w:t>
      </w:r>
      <w:r w:rsidR="00473C85" w:rsidRPr="00E51584">
        <w:t xml:space="preserve">   </w:t>
      </w:r>
    </w:p>
    <w:p w14:paraId="63D52BEA" w14:textId="0FDCB079" w:rsidR="002D0E8C" w:rsidRPr="00E51584" w:rsidRDefault="002D0E8C" w:rsidP="00473C85">
      <w:pPr>
        <w:ind w:left="720"/>
        <w:jc w:val="both"/>
      </w:pPr>
    </w:p>
    <w:p w14:paraId="719739A5" w14:textId="77777777" w:rsidR="002D0E8C" w:rsidRPr="00E51584" w:rsidRDefault="002D0E8C" w:rsidP="002D0E8C">
      <w:pPr>
        <w:jc w:val="both"/>
      </w:pPr>
    </w:p>
    <w:p w14:paraId="0458D123" w14:textId="6E7D4009" w:rsidR="0074378B" w:rsidRPr="0074378B" w:rsidRDefault="0074378B" w:rsidP="000F6739">
      <w:pPr>
        <w:rPr>
          <w:b/>
          <w:u w:val="single"/>
        </w:rPr>
      </w:pPr>
      <w:r>
        <w:rPr>
          <w:b/>
          <w:u w:val="single"/>
        </w:rPr>
        <w:t>Student-Athlete</w:t>
      </w:r>
    </w:p>
    <w:p w14:paraId="7FEDCE14" w14:textId="77777777" w:rsidR="0074378B" w:rsidRDefault="0074378B" w:rsidP="0074378B">
      <w:pPr>
        <w:ind w:left="720"/>
        <w:jc w:val="both"/>
      </w:pPr>
    </w:p>
    <w:p w14:paraId="2A7B04B9" w14:textId="13025E24" w:rsidR="000F6739" w:rsidRPr="000F6739" w:rsidRDefault="000F6739" w:rsidP="000F6739">
      <w:pPr>
        <w:jc w:val="both"/>
        <w:rPr>
          <w:b/>
          <w:bCs/>
        </w:rPr>
      </w:pPr>
      <w:bookmarkStart w:id="0" w:name="_Hlk75508416"/>
      <w:r w:rsidRPr="000F6739">
        <w:rPr>
          <w:b/>
          <w:bCs/>
        </w:rPr>
        <w:t xml:space="preserve">A </w:t>
      </w:r>
      <w:r w:rsidR="005F7CBA">
        <w:rPr>
          <w:b/>
          <w:bCs/>
        </w:rPr>
        <w:t>student-athlete</w:t>
      </w:r>
      <w:r w:rsidRPr="000F6739">
        <w:rPr>
          <w:b/>
          <w:bCs/>
        </w:rPr>
        <w:t xml:space="preserve"> cannot earn compensation </w:t>
      </w:r>
      <w:r w:rsidR="000E5895">
        <w:rPr>
          <w:b/>
          <w:bCs/>
        </w:rPr>
        <w:t xml:space="preserve">as an inducement </w:t>
      </w:r>
      <w:r w:rsidR="009142AF">
        <w:rPr>
          <w:b/>
          <w:bCs/>
        </w:rPr>
        <w:t>to attend RSU</w:t>
      </w:r>
      <w:r w:rsidR="007778E2">
        <w:rPr>
          <w:b/>
          <w:bCs/>
        </w:rPr>
        <w:t xml:space="preserve"> or </w:t>
      </w:r>
      <w:r w:rsidRPr="000F6739">
        <w:rPr>
          <w:b/>
          <w:bCs/>
        </w:rPr>
        <w:t>in exchange for his or her athletics performance or participation in intercollegiate athletics or sports competition.</w:t>
      </w:r>
    </w:p>
    <w:bookmarkEnd w:id="0"/>
    <w:p w14:paraId="3D359457" w14:textId="77777777" w:rsidR="000F6739" w:rsidRDefault="000F6739" w:rsidP="000F6739">
      <w:pPr>
        <w:ind w:left="720"/>
        <w:jc w:val="both"/>
      </w:pPr>
    </w:p>
    <w:p w14:paraId="450FCE01" w14:textId="0FCB9901" w:rsidR="00F11E0F" w:rsidRDefault="005F7CBA" w:rsidP="002D0E8C">
      <w:pPr>
        <w:numPr>
          <w:ilvl w:val="0"/>
          <w:numId w:val="3"/>
        </w:numPr>
        <w:jc w:val="both"/>
      </w:pPr>
      <w:r>
        <w:t>Student-athletes</w:t>
      </w:r>
      <w:r w:rsidR="00F11E0F">
        <w:t xml:space="preserve"> may obtain professional representation by an athlete agent or an attorney for the purpose of securing compensation for the use of his or her name, image or likeness without penalty, resulting </w:t>
      </w:r>
      <w:r w:rsidR="00300C19">
        <w:t xml:space="preserve">in </w:t>
      </w:r>
      <w:r w:rsidR="00F11E0F">
        <w:t xml:space="preserve">limitation on participation or effect on the </w:t>
      </w:r>
      <w:r w:rsidR="002B0D14">
        <w:t xml:space="preserve">student-athlete’s </w:t>
      </w:r>
      <w:r w:rsidR="00F11E0F">
        <w:t>athletic grant-in-aid eligibility.</w:t>
      </w:r>
    </w:p>
    <w:p w14:paraId="5B7458A3" w14:textId="547B76E8" w:rsidR="00B239EC" w:rsidRDefault="001E059A" w:rsidP="004524D1">
      <w:pPr>
        <w:numPr>
          <w:ilvl w:val="0"/>
          <w:numId w:val="3"/>
        </w:numPr>
        <w:spacing w:before="240"/>
        <w:jc w:val="both"/>
      </w:pPr>
      <w:r>
        <w:t>S</w:t>
      </w:r>
      <w:r w:rsidR="005F7CBA">
        <w:t>tudent-athletes</w:t>
      </w:r>
      <w:r w:rsidR="0074378B">
        <w:t xml:space="preserve"> should disclose each NIL opportunity to the Department within 72 hours after entering into the contract or before the next athletic event in which the student-athlete is eligible to </w:t>
      </w:r>
      <w:r w:rsidR="006E4DA2">
        <w:t>participate</w:t>
      </w:r>
      <w:r w:rsidR="0074378B">
        <w:t>, whichever occurs first.</w:t>
      </w:r>
    </w:p>
    <w:p w14:paraId="0AEDAF8D" w14:textId="6E90E10A" w:rsidR="00B239EC" w:rsidRPr="00B239EC" w:rsidRDefault="00B239EC" w:rsidP="004524D1">
      <w:pPr>
        <w:numPr>
          <w:ilvl w:val="0"/>
          <w:numId w:val="3"/>
        </w:numPr>
        <w:shd w:val="clear" w:color="auto" w:fill="FFFFFF"/>
        <w:spacing w:before="240" w:after="240"/>
        <w:jc w:val="both"/>
        <w:rPr>
          <w:rFonts w:cs="Arial"/>
          <w:color w:val="000000"/>
        </w:rPr>
      </w:pPr>
      <w:r>
        <w:rPr>
          <w:rFonts w:cs="Arial"/>
          <w:color w:val="000000"/>
        </w:rPr>
        <w:t xml:space="preserve">Student-athletes are not permitted to miss class, other academic obligations, or team activities for NIL endeavors. </w:t>
      </w:r>
    </w:p>
    <w:p w14:paraId="28A46039" w14:textId="6B87193B" w:rsidR="001E059A" w:rsidRDefault="005F7CBA" w:rsidP="002D0E8C">
      <w:pPr>
        <w:numPr>
          <w:ilvl w:val="0"/>
          <w:numId w:val="3"/>
        </w:numPr>
        <w:jc w:val="both"/>
      </w:pPr>
      <w:r>
        <w:t>Student-athletes</w:t>
      </w:r>
      <w:r w:rsidR="001E059A">
        <w:t xml:space="preserve"> should </w:t>
      </w:r>
      <w:r w:rsidR="002B4A59">
        <w:t>not enter into a</w:t>
      </w:r>
      <w:r w:rsidR="001E059A">
        <w:t xml:space="preserve"> contract </w:t>
      </w:r>
      <w:r w:rsidR="00CB2C05">
        <w:t>or</w:t>
      </w:r>
      <w:r w:rsidR="001E059A">
        <w:t xml:space="preserve"> other agreement</w:t>
      </w:r>
      <w:r w:rsidR="002B4A59">
        <w:t xml:space="preserve"> with a third</w:t>
      </w:r>
      <w:r w:rsidR="00925D2E">
        <w:t>-</w:t>
      </w:r>
      <w:r w:rsidR="002B4A59">
        <w:t>party if</w:t>
      </w:r>
      <w:r w:rsidR="001E059A">
        <w:t>:</w:t>
      </w:r>
    </w:p>
    <w:p w14:paraId="450C3F60" w14:textId="77777777" w:rsidR="001E059A" w:rsidRDefault="001E059A" w:rsidP="001E059A">
      <w:pPr>
        <w:pStyle w:val="ListParagraph"/>
      </w:pPr>
    </w:p>
    <w:p w14:paraId="454DBDDA" w14:textId="7FF38D10" w:rsidR="002B4A59" w:rsidRDefault="002B4A59" w:rsidP="001E059A">
      <w:pPr>
        <w:numPr>
          <w:ilvl w:val="1"/>
          <w:numId w:val="3"/>
        </w:numPr>
        <w:jc w:val="both"/>
      </w:pPr>
      <w:r>
        <w:t xml:space="preserve">The contract requires the </w:t>
      </w:r>
      <w:r w:rsidR="005F7CBA">
        <w:t>student-athletes</w:t>
      </w:r>
      <w:r>
        <w:t xml:space="preserve"> to display the third</w:t>
      </w:r>
      <w:r w:rsidR="00925D2E">
        <w:t>-</w:t>
      </w:r>
      <w:r>
        <w:t xml:space="preserve">party’s apparel or to otherwise advertise for the third-party </w:t>
      </w:r>
      <w:r w:rsidRPr="001944C5">
        <w:rPr>
          <w:b/>
          <w:i/>
          <w:u w:val="single"/>
        </w:rPr>
        <w:t>during team activities</w:t>
      </w:r>
      <w:r>
        <w:t>;</w:t>
      </w:r>
    </w:p>
    <w:p w14:paraId="65CC7116" w14:textId="72C02553" w:rsidR="006F4963" w:rsidRDefault="002B4A59" w:rsidP="006F4963">
      <w:pPr>
        <w:numPr>
          <w:ilvl w:val="1"/>
          <w:numId w:val="3"/>
        </w:numPr>
        <w:jc w:val="both"/>
      </w:pPr>
      <w:r>
        <w:t>Compliance with the third-party contract would conflict with a team contract</w:t>
      </w:r>
      <w:r w:rsidR="006F4963">
        <w:t xml:space="preserve"> as defined by the </w:t>
      </w:r>
      <w:r w:rsidR="005F7CBA">
        <w:t>“</w:t>
      </w:r>
      <w:r w:rsidR="006F4963">
        <w:t>Student Athlete Name, Image and Likeness Rights Act.</w:t>
      </w:r>
      <w:r w:rsidR="005F7CBA">
        <w:t>”</w:t>
      </w:r>
      <w:r w:rsidR="006F4963">
        <w:t xml:space="preserve"> Team contract conflicts include</w:t>
      </w:r>
      <w:r w:rsidR="00FA1217">
        <w:t xml:space="preserve"> but are not limited to</w:t>
      </w:r>
      <w:r w:rsidR="00002FCE">
        <w:t xml:space="preserve"> the following organizations</w:t>
      </w:r>
      <w:r w:rsidR="006F4963">
        <w:t>:</w:t>
      </w:r>
    </w:p>
    <w:p w14:paraId="77066525" w14:textId="1DF9E81A" w:rsidR="002B4A59" w:rsidRDefault="009142AF" w:rsidP="006F4963">
      <w:pPr>
        <w:numPr>
          <w:ilvl w:val="2"/>
          <w:numId w:val="3"/>
        </w:numPr>
        <w:jc w:val="both"/>
      </w:pPr>
      <w:r>
        <w:t>Rogers State University</w:t>
      </w:r>
      <w:r w:rsidR="006F4963">
        <w:t>/</w:t>
      </w:r>
      <w:r>
        <w:t>RSU</w:t>
      </w:r>
      <w:r w:rsidR="006F4963">
        <w:t xml:space="preserve"> Athletics Department Exclusivity Rights</w:t>
      </w:r>
    </w:p>
    <w:p w14:paraId="1749DE74" w14:textId="77777777" w:rsidR="009142AF" w:rsidRDefault="009142AF" w:rsidP="009142AF">
      <w:pPr>
        <w:ind w:left="1785"/>
        <w:jc w:val="both"/>
      </w:pPr>
    </w:p>
    <w:p w14:paraId="36BEAC7C" w14:textId="34FAA3BE" w:rsidR="00CF2E97" w:rsidRDefault="009142AF" w:rsidP="006F4963">
      <w:pPr>
        <w:numPr>
          <w:ilvl w:val="3"/>
          <w:numId w:val="3"/>
        </w:numPr>
        <w:jc w:val="both"/>
      </w:pPr>
      <w:r>
        <w:t>BSN / NIKE</w:t>
      </w:r>
    </w:p>
    <w:p w14:paraId="0E68873E" w14:textId="75A8326B" w:rsidR="009142AF" w:rsidRDefault="009142AF" w:rsidP="006F4963">
      <w:pPr>
        <w:numPr>
          <w:ilvl w:val="3"/>
          <w:numId w:val="3"/>
        </w:numPr>
        <w:jc w:val="both"/>
      </w:pPr>
      <w:r>
        <w:t>Pepsi Co.</w:t>
      </w:r>
    </w:p>
    <w:p w14:paraId="50A3261C" w14:textId="77777777" w:rsidR="009142AF" w:rsidRDefault="009142AF" w:rsidP="009142AF">
      <w:pPr>
        <w:ind w:left="2880"/>
        <w:jc w:val="both"/>
      </w:pPr>
    </w:p>
    <w:p w14:paraId="390C59D1" w14:textId="4F5F0EF5" w:rsidR="002B4A59" w:rsidRDefault="002B4A59" w:rsidP="001E059A">
      <w:pPr>
        <w:numPr>
          <w:ilvl w:val="1"/>
          <w:numId w:val="3"/>
        </w:numPr>
        <w:jc w:val="both"/>
      </w:pPr>
      <w:r w:rsidRPr="00E50CD3">
        <w:t xml:space="preserve">The contract allows for the use or consents to the use of any </w:t>
      </w:r>
      <w:r w:rsidRPr="001944C5">
        <w:rPr>
          <w:b/>
          <w:i/>
          <w:u w:val="single"/>
        </w:rPr>
        <w:t xml:space="preserve">institutional marks during the </w:t>
      </w:r>
      <w:r w:rsidR="005F7CBA" w:rsidRPr="001944C5">
        <w:rPr>
          <w:b/>
          <w:i/>
          <w:u w:val="single"/>
        </w:rPr>
        <w:t>student-athlete</w:t>
      </w:r>
      <w:r w:rsidRPr="001944C5">
        <w:rPr>
          <w:b/>
          <w:i/>
          <w:u w:val="single"/>
        </w:rPr>
        <w:t>’s third-party contract activities</w:t>
      </w:r>
      <w:r w:rsidR="004524D1">
        <w:t>;</w:t>
      </w:r>
    </w:p>
    <w:p w14:paraId="48485086" w14:textId="08B1228D" w:rsidR="001E059A" w:rsidRDefault="002B4A59" w:rsidP="002B4A59">
      <w:pPr>
        <w:numPr>
          <w:ilvl w:val="1"/>
          <w:numId w:val="3"/>
        </w:numPr>
        <w:jc w:val="both"/>
      </w:pPr>
      <w:r>
        <w:t>The contract involv</w:t>
      </w:r>
      <w:r w:rsidR="00CB2C05">
        <w:t>es</w:t>
      </w:r>
      <w:r>
        <w:t xml:space="preserve"> a commercial product or service that conflicts with institutional policy</w:t>
      </w:r>
      <w:r w:rsidR="00D5736A">
        <w:t>, including but not limited to:</w:t>
      </w:r>
    </w:p>
    <w:p w14:paraId="0E873046" w14:textId="06040A11" w:rsidR="00F4094F" w:rsidRDefault="00F4094F" w:rsidP="00F4094F">
      <w:pPr>
        <w:numPr>
          <w:ilvl w:val="2"/>
          <w:numId w:val="3"/>
        </w:numPr>
        <w:jc w:val="both"/>
      </w:pPr>
      <w:r>
        <w:t>Assault weapons and/or other related firearms</w:t>
      </w:r>
    </w:p>
    <w:p w14:paraId="65CB3AAA" w14:textId="3A15DC68" w:rsidR="00D5736A" w:rsidRDefault="00C90D4D" w:rsidP="00D5736A">
      <w:pPr>
        <w:pStyle w:val="ListParagraph"/>
        <w:numPr>
          <w:ilvl w:val="2"/>
          <w:numId w:val="3"/>
        </w:numPr>
        <w:spacing w:after="160" w:line="259" w:lineRule="auto"/>
        <w:contextualSpacing/>
        <w:jc w:val="both"/>
      </w:pPr>
      <w:bookmarkStart w:id="1" w:name="_Hlk75432453"/>
      <w:r>
        <w:t>Banned substances</w:t>
      </w:r>
      <w:r w:rsidR="002E4C99">
        <w:t xml:space="preserve"> pursuant to NCAA Bylaw and/or Policy</w:t>
      </w:r>
    </w:p>
    <w:p w14:paraId="59D13E76" w14:textId="431ADF4E" w:rsidR="00C90D4D" w:rsidRDefault="00C90D4D" w:rsidP="00C90D4D">
      <w:pPr>
        <w:pStyle w:val="ListParagraph"/>
        <w:numPr>
          <w:ilvl w:val="2"/>
          <w:numId w:val="3"/>
        </w:numPr>
        <w:spacing w:after="160" w:line="259" w:lineRule="auto"/>
        <w:contextualSpacing/>
        <w:jc w:val="both"/>
      </w:pPr>
      <w:r>
        <w:t>Bar</w:t>
      </w:r>
      <w:r w:rsidR="00300C19">
        <w:t>s</w:t>
      </w:r>
      <w:r>
        <w:t xml:space="preserve"> and</w:t>
      </w:r>
      <w:r w:rsidR="00300C19">
        <w:t>/or</w:t>
      </w:r>
      <w:r>
        <w:t xml:space="preserve"> nightclubs </w:t>
      </w:r>
    </w:p>
    <w:p w14:paraId="70265BCE" w14:textId="14A70AAD" w:rsidR="00C90D4D" w:rsidRDefault="00C90D4D" w:rsidP="00C90D4D">
      <w:pPr>
        <w:pStyle w:val="ListParagraph"/>
        <w:numPr>
          <w:ilvl w:val="2"/>
          <w:numId w:val="3"/>
        </w:numPr>
        <w:spacing w:after="160" w:line="259" w:lineRule="auto"/>
        <w:contextualSpacing/>
        <w:jc w:val="both"/>
      </w:pPr>
      <w:r>
        <w:t>Cannabis-related enterprises (</w:t>
      </w:r>
      <w:r w:rsidRPr="00D5736A">
        <w:rPr>
          <w:i/>
          <w:iCs/>
        </w:rPr>
        <w:t>e.g</w:t>
      </w:r>
      <w:r>
        <w:t xml:space="preserve">. dispensaries, grow suppliers, seed companies, etc.) </w:t>
      </w:r>
    </w:p>
    <w:p w14:paraId="7D6C24AF" w14:textId="7F42BC13" w:rsidR="00C90D4D" w:rsidRPr="004F6AEF" w:rsidRDefault="00C90D4D" w:rsidP="00C90D4D">
      <w:pPr>
        <w:pStyle w:val="ListParagraph"/>
        <w:numPr>
          <w:ilvl w:val="2"/>
          <w:numId w:val="3"/>
        </w:numPr>
        <w:spacing w:after="160" w:line="259" w:lineRule="auto"/>
        <w:contextualSpacing/>
        <w:jc w:val="both"/>
      </w:pPr>
      <w:r w:rsidRPr="004F6AEF">
        <w:t>Casinos</w:t>
      </w:r>
      <w:r w:rsidR="002E4C99">
        <w:t>, sports wagering,</w:t>
      </w:r>
      <w:r w:rsidRPr="004F6AEF">
        <w:t xml:space="preserve"> or other gambling services</w:t>
      </w:r>
    </w:p>
    <w:p w14:paraId="4252A3E8" w14:textId="69B7B9BF" w:rsidR="00C90D4D" w:rsidRDefault="00C90D4D" w:rsidP="00C90D4D">
      <w:pPr>
        <w:pStyle w:val="ListParagraph"/>
        <w:numPr>
          <w:ilvl w:val="2"/>
          <w:numId w:val="3"/>
        </w:numPr>
        <w:spacing w:after="160" w:line="259" w:lineRule="auto"/>
        <w:contextualSpacing/>
        <w:jc w:val="both"/>
      </w:pPr>
      <w:r>
        <w:t>Companies and/or services owned or operated by institutional staff members or their family members</w:t>
      </w:r>
    </w:p>
    <w:p w14:paraId="65DEBB78" w14:textId="715E2976" w:rsidR="00C90D4D" w:rsidRDefault="00C90D4D" w:rsidP="00C90D4D">
      <w:pPr>
        <w:pStyle w:val="ListParagraph"/>
        <w:numPr>
          <w:ilvl w:val="2"/>
          <w:numId w:val="3"/>
        </w:numPr>
        <w:spacing w:after="160" w:line="259" w:lineRule="auto"/>
        <w:contextualSpacing/>
        <w:jc w:val="both"/>
      </w:pPr>
      <w:r>
        <w:t>Drug and/or alcohol paraphernalia</w:t>
      </w:r>
    </w:p>
    <w:p w14:paraId="0E6FBD3D" w14:textId="7CBD6578" w:rsidR="007778E2" w:rsidRDefault="007778E2" w:rsidP="00C90D4D">
      <w:pPr>
        <w:pStyle w:val="ListParagraph"/>
        <w:numPr>
          <w:ilvl w:val="2"/>
          <w:numId w:val="3"/>
        </w:numPr>
        <w:spacing w:after="160" w:line="259" w:lineRule="auto"/>
        <w:contextualSpacing/>
        <w:jc w:val="both"/>
      </w:pPr>
      <w:r>
        <w:t>Performance</w:t>
      </w:r>
      <w:r w:rsidR="00300C19">
        <w:t>-</w:t>
      </w:r>
      <w:r>
        <w:t>enhancing drugs</w:t>
      </w:r>
      <w:r w:rsidR="00F4094F">
        <w:t xml:space="preserve"> pursuant to NCAA Bylaw and/or Policy</w:t>
      </w:r>
    </w:p>
    <w:p w14:paraId="1D9C3E01" w14:textId="0CC22E59" w:rsidR="00C90D4D" w:rsidRDefault="00C90D4D" w:rsidP="00C90D4D">
      <w:pPr>
        <w:pStyle w:val="ListParagraph"/>
        <w:numPr>
          <w:ilvl w:val="2"/>
          <w:numId w:val="3"/>
        </w:numPr>
        <w:spacing w:after="160" w:line="259" w:lineRule="auto"/>
        <w:contextualSpacing/>
        <w:jc w:val="both"/>
      </w:pPr>
      <w:r>
        <w:t>Pornography</w:t>
      </w:r>
    </w:p>
    <w:p w14:paraId="5A02D09F" w14:textId="63E78023" w:rsidR="00C90D4D" w:rsidRDefault="00C90D4D" w:rsidP="00C90D4D">
      <w:pPr>
        <w:pStyle w:val="ListParagraph"/>
        <w:numPr>
          <w:ilvl w:val="2"/>
          <w:numId w:val="3"/>
        </w:numPr>
        <w:spacing w:after="160" w:line="259" w:lineRule="auto"/>
        <w:contextualSpacing/>
        <w:jc w:val="both"/>
      </w:pPr>
      <w:r>
        <w:t>Professional sports teams and/or organizations</w:t>
      </w:r>
    </w:p>
    <w:p w14:paraId="432BA12C" w14:textId="68679B25" w:rsidR="00C90D4D" w:rsidRDefault="00C90D4D" w:rsidP="00C90D4D">
      <w:pPr>
        <w:pStyle w:val="ListParagraph"/>
        <w:numPr>
          <w:ilvl w:val="2"/>
          <w:numId w:val="3"/>
        </w:numPr>
        <w:spacing w:after="160" w:line="259" w:lineRule="auto"/>
        <w:contextualSpacing/>
        <w:jc w:val="both"/>
      </w:pPr>
      <w:r>
        <w:t>Recreational drugs</w:t>
      </w:r>
    </w:p>
    <w:p w14:paraId="162F95DD" w14:textId="6A687E2A" w:rsidR="00C90D4D" w:rsidRDefault="00C90D4D" w:rsidP="00C90D4D">
      <w:pPr>
        <w:pStyle w:val="ListParagraph"/>
        <w:numPr>
          <w:ilvl w:val="2"/>
          <w:numId w:val="3"/>
        </w:numPr>
        <w:spacing w:after="160" w:line="259" w:lineRule="auto"/>
        <w:contextualSpacing/>
        <w:jc w:val="both"/>
      </w:pPr>
      <w:r>
        <w:t>Tobacco and/or tobacco alternatives</w:t>
      </w:r>
      <w:r w:rsidR="002E4C99">
        <w:t xml:space="preserve"> pursuant to NCAA Bylaw and/or Policy</w:t>
      </w:r>
    </w:p>
    <w:p w14:paraId="45BD015A" w14:textId="77777777" w:rsidR="002E4C99" w:rsidRDefault="002E4C99" w:rsidP="002E4C99">
      <w:pPr>
        <w:pStyle w:val="ListParagraph"/>
        <w:spacing w:after="160" w:line="259" w:lineRule="auto"/>
        <w:ind w:left="1785"/>
        <w:contextualSpacing/>
        <w:jc w:val="both"/>
      </w:pPr>
    </w:p>
    <w:p w14:paraId="2A070571" w14:textId="08EA9E6A" w:rsidR="002E4C99" w:rsidRDefault="002E4C99" w:rsidP="002E4C99">
      <w:pPr>
        <w:pStyle w:val="ListParagraph"/>
        <w:numPr>
          <w:ilvl w:val="1"/>
          <w:numId w:val="3"/>
        </w:numPr>
        <w:spacing w:after="160" w:line="259" w:lineRule="auto"/>
        <w:contextualSpacing/>
        <w:jc w:val="both"/>
      </w:pPr>
      <w:r>
        <w:t>The contract negatively impacts or reflects adversely on the University or its athletic programs</w:t>
      </w:r>
      <w:r w:rsidR="00300C19">
        <w:t>,</w:t>
      </w:r>
      <w:r>
        <w:t xml:space="preserve"> including, but not limited to, generating public disrepute, embarrassment, scandal, ridicule or otherwise negatively impacting the reputation or the moral or ethical standards of the University. </w:t>
      </w:r>
    </w:p>
    <w:p w14:paraId="24103A28" w14:textId="3E361C90" w:rsidR="004D6B6D" w:rsidRDefault="004D6B6D" w:rsidP="002E4C99">
      <w:pPr>
        <w:pStyle w:val="ListParagraph"/>
        <w:spacing w:after="160" w:line="259" w:lineRule="auto"/>
        <w:ind w:left="1785"/>
        <w:contextualSpacing/>
        <w:jc w:val="both"/>
      </w:pPr>
    </w:p>
    <w:p w14:paraId="6386F871" w14:textId="0804A986" w:rsidR="004D6B6D" w:rsidRDefault="00EC0697" w:rsidP="004D6B6D">
      <w:pPr>
        <w:pStyle w:val="ListParagraph"/>
        <w:numPr>
          <w:ilvl w:val="0"/>
          <w:numId w:val="3"/>
        </w:numPr>
        <w:spacing w:after="160" w:line="259" w:lineRule="auto"/>
        <w:contextualSpacing/>
        <w:jc w:val="both"/>
      </w:pPr>
      <w:r>
        <w:t xml:space="preserve">An entity whose purpose includes supporting or benefitting the University or </w:t>
      </w:r>
      <w:r w:rsidR="009142AF">
        <w:t>RS</w:t>
      </w:r>
      <w:r>
        <w:t xml:space="preserve">U Athletics, including boosters as previously defined, shall not provide professional representation, compensate, or cause compensation to be directed to current or prospective student-athletes for his or her NIL. </w:t>
      </w:r>
    </w:p>
    <w:p w14:paraId="2720F15F" w14:textId="77777777" w:rsidR="00A1317F" w:rsidRDefault="00A1317F" w:rsidP="00F93390">
      <w:pPr>
        <w:spacing w:after="160" w:line="259" w:lineRule="auto"/>
        <w:contextualSpacing/>
        <w:jc w:val="both"/>
      </w:pPr>
    </w:p>
    <w:bookmarkEnd w:id="1"/>
    <w:p w14:paraId="4E9E0CF0" w14:textId="04954C5A" w:rsidR="002B4A59" w:rsidRDefault="00A1317F" w:rsidP="006264FC">
      <w:pPr>
        <w:ind w:left="360"/>
        <w:jc w:val="both"/>
        <w:rPr>
          <w:b/>
          <w:bCs/>
        </w:rPr>
      </w:pPr>
      <w:r>
        <w:rPr>
          <w:b/>
          <w:bCs/>
        </w:rPr>
        <w:t>Failure to comply with federal and/or state law and/or all University and Department policies related to NIL may result in disciplinary action up to and including loss of student-athlete status or reduction or cancellation of financial aid.</w:t>
      </w:r>
    </w:p>
    <w:p w14:paraId="6E9ECD4B" w14:textId="69CB6A56" w:rsidR="00A1317F" w:rsidRDefault="00A1317F" w:rsidP="006264FC">
      <w:pPr>
        <w:ind w:left="360"/>
        <w:jc w:val="both"/>
        <w:rPr>
          <w:b/>
          <w:bCs/>
        </w:rPr>
      </w:pPr>
    </w:p>
    <w:p w14:paraId="5B4BCCEB" w14:textId="77777777" w:rsidR="00A1317F" w:rsidRDefault="00A1317F" w:rsidP="006264FC">
      <w:pPr>
        <w:ind w:left="360"/>
        <w:jc w:val="both"/>
        <w:rPr>
          <w:b/>
          <w:bCs/>
          <w:u w:val="single"/>
        </w:rPr>
      </w:pPr>
    </w:p>
    <w:p w14:paraId="3DC36285" w14:textId="58B4E574" w:rsidR="006264FC" w:rsidRDefault="006264FC" w:rsidP="00C67772">
      <w:pPr>
        <w:ind w:left="360"/>
        <w:jc w:val="both"/>
        <w:rPr>
          <w:b/>
          <w:bCs/>
          <w:u w:val="single"/>
        </w:rPr>
      </w:pPr>
      <w:r>
        <w:rPr>
          <w:b/>
          <w:bCs/>
          <w:u w:val="single"/>
        </w:rPr>
        <w:t>Professional Representatives</w:t>
      </w:r>
      <w:r w:rsidR="00C90D4D">
        <w:rPr>
          <w:b/>
          <w:bCs/>
          <w:u w:val="single"/>
        </w:rPr>
        <w:t xml:space="preserve"> (“Agents”)</w:t>
      </w:r>
      <w:r w:rsidR="00C67772">
        <w:rPr>
          <w:b/>
          <w:bCs/>
          <w:u w:val="single"/>
        </w:rPr>
        <w:t xml:space="preserve"> </w:t>
      </w:r>
    </w:p>
    <w:p w14:paraId="7E4C85C5" w14:textId="77777777" w:rsidR="00C67772" w:rsidRDefault="00C67772" w:rsidP="006264FC">
      <w:pPr>
        <w:ind w:left="360"/>
        <w:jc w:val="both"/>
        <w:rPr>
          <w:b/>
          <w:bCs/>
          <w:u w:val="single"/>
        </w:rPr>
      </w:pPr>
    </w:p>
    <w:p w14:paraId="303C60E5" w14:textId="6BE39880" w:rsidR="006264FC" w:rsidRPr="00A74B10" w:rsidRDefault="00C90D4D" w:rsidP="00A74B10">
      <w:pPr>
        <w:pStyle w:val="ListParagraph"/>
        <w:numPr>
          <w:ilvl w:val="0"/>
          <w:numId w:val="22"/>
        </w:numPr>
        <w:jc w:val="both"/>
        <w:rPr>
          <w:b/>
          <w:bCs/>
        </w:rPr>
      </w:pPr>
      <w:r w:rsidRPr="00A74B10">
        <w:rPr>
          <w:b/>
          <w:bCs/>
        </w:rPr>
        <w:t xml:space="preserve">Professional representation </w:t>
      </w:r>
      <w:r w:rsidR="001A0DF9" w:rsidRPr="00A74B10">
        <w:rPr>
          <w:b/>
          <w:bCs/>
        </w:rPr>
        <w:t>shall be by persons licensed pursuant to the Revised Uniform Athlete Agents Act. An athlete agent representing a student-athlete shall also comply with the federal Sports Agent Responsibility and Trust Act, Chapter 104, Section 7801 et seq. of Title 15 of the United States Code</w:t>
      </w:r>
      <w:r w:rsidR="009142AF">
        <w:rPr>
          <w:b/>
          <w:bCs/>
        </w:rPr>
        <w:t>.</w:t>
      </w:r>
    </w:p>
    <w:p w14:paraId="4868B783" w14:textId="74550629" w:rsidR="00691EC4" w:rsidRPr="00691EC4" w:rsidRDefault="00691EC4" w:rsidP="006264FC">
      <w:pPr>
        <w:ind w:left="360"/>
        <w:jc w:val="both"/>
      </w:pPr>
    </w:p>
    <w:p w14:paraId="12ECB23A" w14:textId="105B19BD" w:rsidR="00A74B10" w:rsidRDefault="009142AF" w:rsidP="00A74B10">
      <w:pPr>
        <w:numPr>
          <w:ilvl w:val="0"/>
          <w:numId w:val="3"/>
        </w:numPr>
        <w:jc w:val="both"/>
      </w:pPr>
      <w:r>
        <w:t>Agents who are representing RS</w:t>
      </w:r>
      <w:r w:rsidR="00A74B10">
        <w:t>U student-athletes in their NIL endeavors should disclose each NIL opportunity to the Department within 72 hours after entering into the contract or before the next athletic event in which the student-athlete is eligible to participate, whichever occurs first.</w:t>
      </w:r>
    </w:p>
    <w:p w14:paraId="7D0BD81C" w14:textId="77777777" w:rsidR="00A74B10" w:rsidRDefault="00A74B10" w:rsidP="00774023">
      <w:pPr>
        <w:jc w:val="both"/>
        <w:rPr>
          <w:rFonts w:cs="Arial"/>
          <w:color w:val="000000"/>
          <w:lang w:bidi="en-US"/>
        </w:rPr>
      </w:pPr>
    </w:p>
    <w:p w14:paraId="78CFDE6F" w14:textId="7EFABCD4" w:rsidR="00774023" w:rsidRDefault="00A74B10" w:rsidP="00774023">
      <w:pPr>
        <w:jc w:val="both"/>
        <w:rPr>
          <w:rFonts w:cs="Arial"/>
          <w:b/>
          <w:bCs/>
          <w:color w:val="000000"/>
          <w:lang w:bidi="en-US"/>
        </w:rPr>
      </w:pPr>
      <w:r>
        <w:rPr>
          <w:rFonts w:cs="Arial"/>
          <w:b/>
          <w:bCs/>
          <w:color w:val="000000"/>
          <w:lang w:bidi="en-US"/>
        </w:rPr>
        <w:t>Failure to Comply with RUAAA</w:t>
      </w:r>
    </w:p>
    <w:p w14:paraId="69518B3C" w14:textId="4A62F339" w:rsidR="001A0DF9" w:rsidRPr="001A0DF9" w:rsidRDefault="001A0DF9" w:rsidP="001A0DF9">
      <w:pPr>
        <w:pStyle w:val="ListParagraph"/>
        <w:numPr>
          <w:ilvl w:val="0"/>
          <w:numId w:val="16"/>
        </w:numPr>
        <w:jc w:val="both"/>
        <w:rPr>
          <w:rFonts w:cs="Arial"/>
          <w:b/>
          <w:bCs/>
          <w:color w:val="000000"/>
          <w:lang w:bidi="en-US"/>
        </w:rPr>
      </w:pPr>
      <w:r>
        <w:rPr>
          <w:rFonts w:cs="Arial"/>
          <w:color w:val="000000"/>
          <w:lang w:bidi="en-US"/>
        </w:rPr>
        <w:t xml:space="preserve">An agent who violates </w:t>
      </w:r>
      <w:r w:rsidR="00C45B1F">
        <w:rPr>
          <w:rFonts w:cs="Arial"/>
          <w:color w:val="000000"/>
          <w:lang w:bidi="en-US"/>
        </w:rPr>
        <w:t xml:space="preserve">Section 14 </w:t>
      </w:r>
      <w:r>
        <w:rPr>
          <w:rFonts w:cs="Arial"/>
          <w:color w:val="000000"/>
          <w:lang w:bidi="en-US"/>
        </w:rPr>
        <w:t xml:space="preserve">of the RUAAA is guilty of a misdemeanor and, upon conviction, shall be subject to fines and imprisonment. Additional violations will result in more substantial penalties. </w:t>
      </w:r>
    </w:p>
    <w:p w14:paraId="40662E9A" w14:textId="1D904777" w:rsidR="001A0DF9" w:rsidRPr="001A0DF9" w:rsidRDefault="001944C5" w:rsidP="001A0DF9">
      <w:pPr>
        <w:pStyle w:val="ListParagraph"/>
        <w:numPr>
          <w:ilvl w:val="0"/>
          <w:numId w:val="16"/>
        </w:numPr>
        <w:jc w:val="both"/>
        <w:rPr>
          <w:rFonts w:cs="Arial"/>
          <w:b/>
          <w:bCs/>
          <w:color w:val="000000"/>
          <w:lang w:bidi="en-US"/>
        </w:rPr>
      </w:pPr>
      <w:r>
        <w:rPr>
          <w:rFonts w:cs="Arial"/>
          <w:color w:val="000000"/>
          <w:lang w:bidi="en-US"/>
        </w:rPr>
        <w:t>RS</w:t>
      </w:r>
      <w:r w:rsidR="001A0DF9">
        <w:rPr>
          <w:rFonts w:cs="Arial"/>
          <w:color w:val="000000"/>
          <w:lang w:bidi="en-US"/>
        </w:rPr>
        <w:t>U and/or a student-athlete may bring an action for damages against an agent if the institution or student-athlete is adversely affected by an act or omission of the agent in violation of the RUAAA.</w:t>
      </w:r>
    </w:p>
    <w:p w14:paraId="64CEFBDB" w14:textId="42A524FC" w:rsidR="001A0DF9" w:rsidRPr="001A0DF9" w:rsidRDefault="009259CA" w:rsidP="001A0DF9">
      <w:pPr>
        <w:pStyle w:val="ListParagraph"/>
        <w:numPr>
          <w:ilvl w:val="0"/>
          <w:numId w:val="16"/>
        </w:numPr>
        <w:jc w:val="both"/>
        <w:rPr>
          <w:rFonts w:cs="Arial"/>
          <w:b/>
          <w:bCs/>
          <w:color w:val="000000"/>
          <w:lang w:bidi="en-US"/>
        </w:rPr>
      </w:pPr>
      <w:r>
        <w:rPr>
          <w:rFonts w:cs="Arial"/>
          <w:color w:val="000000"/>
          <w:lang w:bidi="en-US"/>
        </w:rPr>
        <w:t xml:space="preserve">The </w:t>
      </w:r>
      <w:r w:rsidR="001A0DF9">
        <w:rPr>
          <w:rFonts w:cs="Arial"/>
          <w:color w:val="000000"/>
          <w:lang w:bidi="en-US"/>
        </w:rPr>
        <w:t xml:space="preserve">Oklahoma Secretary of State may assess a civil penalty against an agent for a violation of the RUAAA. </w:t>
      </w:r>
    </w:p>
    <w:p w14:paraId="544F8A2C" w14:textId="77777777" w:rsidR="00691EC4" w:rsidRDefault="00691EC4" w:rsidP="006264FC">
      <w:pPr>
        <w:ind w:left="360"/>
        <w:jc w:val="both"/>
        <w:rPr>
          <w:b/>
          <w:bCs/>
          <w:u w:val="single"/>
        </w:rPr>
      </w:pPr>
    </w:p>
    <w:p w14:paraId="48634231" w14:textId="77777777" w:rsidR="002041E1" w:rsidRDefault="002041E1" w:rsidP="00F93390">
      <w:pPr>
        <w:jc w:val="both"/>
        <w:rPr>
          <w:b/>
          <w:bCs/>
          <w:u w:val="single"/>
        </w:rPr>
      </w:pPr>
    </w:p>
    <w:p w14:paraId="4CA381AA" w14:textId="77777777" w:rsidR="002041E1" w:rsidRDefault="002041E1" w:rsidP="00F93390">
      <w:pPr>
        <w:jc w:val="both"/>
        <w:rPr>
          <w:b/>
          <w:bCs/>
          <w:u w:val="single"/>
        </w:rPr>
      </w:pPr>
    </w:p>
    <w:p w14:paraId="491379DC" w14:textId="77777777" w:rsidR="002041E1" w:rsidRDefault="002041E1" w:rsidP="00F93390">
      <w:pPr>
        <w:jc w:val="both"/>
        <w:rPr>
          <w:b/>
          <w:bCs/>
          <w:u w:val="single"/>
        </w:rPr>
      </w:pPr>
    </w:p>
    <w:p w14:paraId="4E4905F6" w14:textId="77777777" w:rsidR="002041E1" w:rsidRDefault="002041E1" w:rsidP="00F93390">
      <w:pPr>
        <w:jc w:val="both"/>
        <w:rPr>
          <w:b/>
          <w:bCs/>
          <w:u w:val="single"/>
        </w:rPr>
      </w:pPr>
    </w:p>
    <w:p w14:paraId="0644C673" w14:textId="0B36BEF9" w:rsidR="006264FC" w:rsidRPr="006264FC" w:rsidRDefault="006264FC" w:rsidP="00F93390">
      <w:pPr>
        <w:jc w:val="both"/>
        <w:rPr>
          <w:b/>
          <w:bCs/>
          <w:u w:val="single"/>
        </w:rPr>
      </w:pPr>
      <w:r w:rsidRPr="006264FC">
        <w:rPr>
          <w:b/>
          <w:bCs/>
          <w:u w:val="single"/>
        </w:rPr>
        <w:t>Coaches and Other Institutional Staff Members</w:t>
      </w:r>
    </w:p>
    <w:p w14:paraId="7265EA90" w14:textId="0A7493C1" w:rsidR="006264FC" w:rsidRDefault="006264FC" w:rsidP="006264FC">
      <w:pPr>
        <w:jc w:val="both"/>
      </w:pPr>
    </w:p>
    <w:p w14:paraId="72A54AE9" w14:textId="7EDA588C" w:rsidR="000416E1" w:rsidRPr="000416E1" w:rsidRDefault="00C45B1F" w:rsidP="000416E1">
      <w:pPr>
        <w:pStyle w:val="ListParagraph"/>
        <w:numPr>
          <w:ilvl w:val="0"/>
          <w:numId w:val="17"/>
        </w:numPr>
        <w:jc w:val="both"/>
      </w:pPr>
      <w:r>
        <w:t>Coaches and other institutional staff members or family members of coaches and other institutional staff members shall not provide professional representation, compensate, or cause compensation to be directed to a current or prospective student-athlete for his or her NIL activity.</w:t>
      </w:r>
    </w:p>
    <w:p w14:paraId="524D5BE8" w14:textId="7CCBACF8" w:rsidR="006264FC" w:rsidRDefault="006264FC" w:rsidP="0074378B">
      <w:pPr>
        <w:ind w:left="720"/>
        <w:jc w:val="both"/>
      </w:pPr>
    </w:p>
    <w:p w14:paraId="3D889F4A" w14:textId="1983FA2F" w:rsidR="002D0E8C" w:rsidRPr="00E51584" w:rsidRDefault="002D0E8C" w:rsidP="002D0E8C">
      <w:pPr>
        <w:rPr>
          <w:b/>
          <w:u w:val="single"/>
        </w:rPr>
      </w:pPr>
      <w:r w:rsidRPr="00E51584">
        <w:rPr>
          <w:b/>
          <w:u w:val="single"/>
        </w:rPr>
        <w:t>Timeline:</w:t>
      </w:r>
    </w:p>
    <w:p w14:paraId="3D53B7C5" w14:textId="77777777" w:rsidR="002D0E8C" w:rsidRPr="00E51584" w:rsidRDefault="002D0E8C" w:rsidP="002D0E8C">
      <w:pPr>
        <w:rPr>
          <w:b/>
          <w:u w:val="single"/>
        </w:rPr>
      </w:pPr>
    </w:p>
    <w:p w14:paraId="4FBDCAE5" w14:textId="77777777" w:rsidR="002D0E8C" w:rsidRPr="00E51584" w:rsidRDefault="002D0E8C" w:rsidP="002D0E8C">
      <w:r w:rsidRPr="00E51584">
        <w:t>The Department should do the following:</w:t>
      </w:r>
    </w:p>
    <w:p w14:paraId="7086E5A8" w14:textId="4D675EA3" w:rsidR="002D0E8C" w:rsidRPr="00E51584" w:rsidRDefault="002D0E8C" w:rsidP="00C24713">
      <w:pPr>
        <w:jc w:val="both"/>
        <w:rPr>
          <w:b/>
        </w:rPr>
      </w:pPr>
    </w:p>
    <w:p w14:paraId="6C864D99" w14:textId="108976F5" w:rsidR="002D0E8C" w:rsidRDefault="00C45B1F" w:rsidP="00C45B1F">
      <w:pPr>
        <w:numPr>
          <w:ilvl w:val="0"/>
          <w:numId w:val="2"/>
        </w:numPr>
        <w:jc w:val="both"/>
      </w:pPr>
      <w:r>
        <w:rPr>
          <w:b/>
          <w:color w:val="000000"/>
        </w:rPr>
        <w:t xml:space="preserve">Fall and </w:t>
      </w:r>
      <w:r w:rsidR="002D0E8C" w:rsidRPr="00E51584">
        <w:rPr>
          <w:b/>
          <w:color w:val="000000"/>
        </w:rPr>
        <w:t xml:space="preserve">Spring Semester </w:t>
      </w:r>
      <w:r w:rsidR="00300C19" w:rsidRPr="00C45B1F">
        <w:rPr>
          <w:b/>
          <w:color w:val="000000"/>
        </w:rPr>
        <w:t>–</w:t>
      </w:r>
      <w:r w:rsidR="002D0E8C" w:rsidRPr="00E51584">
        <w:rPr>
          <w:b/>
          <w:color w:val="000000"/>
        </w:rPr>
        <w:t xml:space="preserve"> </w:t>
      </w:r>
      <w:r w:rsidR="002D0E8C" w:rsidRPr="00E51584">
        <w:t xml:space="preserve">Schedule meetings with all sports to discuss </w:t>
      </w:r>
      <w:r>
        <w:t>student-athlete NIL procedures</w:t>
      </w:r>
      <w:r w:rsidR="00C24713">
        <w:t>.  Student-athletes shall sign off that they are aware of and have reviewed the NIL Policies of RSU.</w:t>
      </w:r>
      <w:r w:rsidR="002D0E8C" w:rsidRPr="00E51584">
        <w:t xml:space="preserve">  </w:t>
      </w:r>
    </w:p>
    <w:p w14:paraId="16CF2E07" w14:textId="0929BCDB" w:rsidR="002D0E8C" w:rsidRPr="00E51584" w:rsidRDefault="002D0E8C" w:rsidP="002D0E8C">
      <w:pPr>
        <w:ind w:left="720"/>
        <w:jc w:val="both"/>
      </w:pPr>
    </w:p>
    <w:p w14:paraId="25258F7F" w14:textId="77777777" w:rsidR="002D0E8C" w:rsidRPr="00C45B1F" w:rsidRDefault="002D0E8C" w:rsidP="002D0E8C">
      <w:pPr>
        <w:numPr>
          <w:ilvl w:val="0"/>
          <w:numId w:val="2"/>
        </w:numPr>
        <w:jc w:val="both"/>
      </w:pPr>
      <w:r w:rsidRPr="00C45B1F">
        <w:rPr>
          <w:b/>
        </w:rPr>
        <w:t>Throughout the Year</w:t>
      </w:r>
    </w:p>
    <w:p w14:paraId="2CFEC385" w14:textId="77777777" w:rsidR="002D0E8C" w:rsidRPr="00E51584" w:rsidRDefault="002D0E8C" w:rsidP="002D0E8C">
      <w:pPr>
        <w:ind w:left="720"/>
      </w:pPr>
    </w:p>
    <w:p w14:paraId="449F8AA0" w14:textId="7CC96122" w:rsidR="002D0E8C" w:rsidRPr="00E51584" w:rsidRDefault="002D0E8C" w:rsidP="002D0E8C">
      <w:pPr>
        <w:numPr>
          <w:ilvl w:val="1"/>
          <w:numId w:val="4"/>
        </w:numPr>
        <w:jc w:val="both"/>
      </w:pPr>
      <w:r w:rsidRPr="00E51584">
        <w:t xml:space="preserve">Periodically </w:t>
      </w:r>
      <w:r w:rsidR="006264FC">
        <w:t xml:space="preserve">visit </w:t>
      </w:r>
      <w:r w:rsidRPr="00E51584">
        <w:t>student-athlete</w:t>
      </w:r>
      <w:r w:rsidR="006264FC">
        <w:t xml:space="preserve"> NIL-related events, as availability permits.</w:t>
      </w:r>
      <w:r w:rsidRPr="00E51584">
        <w:t xml:space="preserve"> </w:t>
      </w:r>
    </w:p>
    <w:p w14:paraId="3795F6A4" w14:textId="77777777" w:rsidR="002D0E8C" w:rsidRPr="00E51584" w:rsidRDefault="002D0E8C" w:rsidP="002D0E8C">
      <w:pPr>
        <w:ind w:left="1440"/>
        <w:jc w:val="both"/>
      </w:pPr>
    </w:p>
    <w:p w14:paraId="26A5B2D5" w14:textId="6E10F921" w:rsidR="006264FC" w:rsidRDefault="006264FC" w:rsidP="002D0E8C">
      <w:pPr>
        <w:numPr>
          <w:ilvl w:val="1"/>
          <w:numId w:val="4"/>
        </w:numPr>
        <w:jc w:val="both"/>
      </w:pPr>
      <w:r>
        <w:t>Spot check professional representatives to ensure certifications are valid.</w:t>
      </w:r>
    </w:p>
    <w:p w14:paraId="3DCA6CE5" w14:textId="77777777" w:rsidR="006264FC" w:rsidRDefault="006264FC" w:rsidP="006264FC">
      <w:pPr>
        <w:pStyle w:val="ListParagraph"/>
      </w:pPr>
    </w:p>
    <w:p w14:paraId="015C1E27" w14:textId="0CAF09F5" w:rsidR="00C45B1F" w:rsidRDefault="002D0E8C" w:rsidP="00C45B1F">
      <w:pPr>
        <w:numPr>
          <w:ilvl w:val="1"/>
          <w:numId w:val="4"/>
        </w:numPr>
        <w:jc w:val="both"/>
      </w:pPr>
      <w:r w:rsidRPr="00E51584">
        <w:t xml:space="preserve">Provide education to </w:t>
      </w:r>
      <w:r w:rsidR="006264FC">
        <w:t>stakeholders</w:t>
      </w:r>
      <w:r w:rsidRPr="00E51584">
        <w:t xml:space="preserve"> as needed.</w:t>
      </w:r>
    </w:p>
    <w:p w14:paraId="3885ABFC" w14:textId="77777777" w:rsidR="00C45B1F" w:rsidRDefault="00C45B1F" w:rsidP="00C45B1F">
      <w:pPr>
        <w:pStyle w:val="ListParagraph"/>
      </w:pPr>
    </w:p>
    <w:p w14:paraId="321DB3C0" w14:textId="7DE19E3F" w:rsidR="00C45B1F" w:rsidRPr="00E51584" w:rsidRDefault="00C24713" w:rsidP="00C45B1F">
      <w:pPr>
        <w:numPr>
          <w:ilvl w:val="1"/>
          <w:numId w:val="4"/>
        </w:numPr>
        <w:jc w:val="both"/>
      </w:pPr>
      <w:r>
        <w:t>M</w:t>
      </w:r>
      <w:r w:rsidR="0050413F">
        <w:t>onitor</w:t>
      </w:r>
      <w:r w:rsidR="00EF009D">
        <w:t xml:space="preserve"> fair market value</w:t>
      </w:r>
      <w:r w:rsidR="0050413F">
        <w:t xml:space="preserve"> for use in contract/agreement reviews.</w:t>
      </w:r>
      <w:r w:rsidR="00EF009D">
        <w:t xml:space="preserve"> </w:t>
      </w:r>
    </w:p>
    <w:p w14:paraId="644C68D4" w14:textId="77777777" w:rsidR="002D0E8C" w:rsidRPr="00E51584" w:rsidRDefault="002D0E8C" w:rsidP="002D0E8C">
      <w:pPr>
        <w:jc w:val="both"/>
      </w:pPr>
    </w:p>
    <w:p w14:paraId="625E8A5E" w14:textId="77777777" w:rsidR="002D0E8C" w:rsidRPr="00E51584" w:rsidRDefault="002D0E8C" w:rsidP="002D0E8C">
      <w:pPr>
        <w:keepNext/>
        <w:jc w:val="both"/>
        <w:outlineLvl w:val="0"/>
        <w:rPr>
          <w:rFonts w:cs="Arial"/>
          <w:b/>
          <w:bCs/>
          <w:u w:val="single"/>
        </w:rPr>
      </w:pPr>
      <w:r w:rsidRPr="00E51584">
        <w:rPr>
          <w:rFonts w:cs="Arial"/>
          <w:b/>
          <w:bCs/>
          <w:u w:val="single"/>
        </w:rPr>
        <w:t>Exceptions</w:t>
      </w:r>
    </w:p>
    <w:p w14:paraId="5FEF33EE" w14:textId="77777777" w:rsidR="002D0E8C" w:rsidRPr="00E51584" w:rsidRDefault="002D0E8C" w:rsidP="002D0E8C">
      <w:pPr>
        <w:ind w:left="1800"/>
        <w:jc w:val="both"/>
        <w:rPr>
          <w:rFonts w:cs="Arial"/>
        </w:rPr>
      </w:pPr>
    </w:p>
    <w:p w14:paraId="67B06AFE" w14:textId="2ECC5534" w:rsidR="00145608" w:rsidRPr="002D0E8C" w:rsidRDefault="002D0E8C" w:rsidP="00704269">
      <w:pPr>
        <w:jc w:val="both"/>
      </w:pPr>
      <w:r w:rsidRPr="00E51584">
        <w:rPr>
          <w:rFonts w:cs="Arial"/>
        </w:rPr>
        <w:t xml:space="preserve">The Department, at any time, may authorize variances from, or exceptions to, this </w:t>
      </w:r>
      <w:r w:rsidR="0025018E">
        <w:rPr>
          <w:rFonts w:cs="Arial"/>
        </w:rPr>
        <w:t>Name, Image</w:t>
      </w:r>
      <w:r w:rsidR="00300C19">
        <w:rPr>
          <w:rFonts w:cs="Arial"/>
        </w:rPr>
        <w:t>,</w:t>
      </w:r>
      <w:r w:rsidR="0025018E">
        <w:rPr>
          <w:rFonts w:cs="Arial"/>
        </w:rPr>
        <w:t xml:space="preserve"> and Likeness </w:t>
      </w:r>
      <w:r w:rsidRPr="00E51584">
        <w:rPr>
          <w:rFonts w:cs="Arial"/>
        </w:rPr>
        <w:t>Poli</w:t>
      </w:r>
      <w:r w:rsidR="001944C5">
        <w:rPr>
          <w:rFonts w:cs="Arial"/>
        </w:rPr>
        <w:t xml:space="preserve">cy that are consistent with Rogers State University’s </w:t>
      </w:r>
      <w:r w:rsidRPr="00E51584">
        <w:rPr>
          <w:rFonts w:cs="Arial"/>
        </w:rPr>
        <w:t>commitment to compliance with</w:t>
      </w:r>
      <w:r w:rsidR="0025018E">
        <w:rPr>
          <w:rFonts w:cs="Arial"/>
        </w:rPr>
        <w:t xml:space="preserve"> federal law, state law, and</w:t>
      </w:r>
      <w:r w:rsidRPr="00E51584">
        <w:rPr>
          <w:rFonts w:cs="Arial"/>
        </w:rPr>
        <w:t xml:space="preserve"> </w:t>
      </w:r>
      <w:r w:rsidR="001944C5">
        <w:rPr>
          <w:rFonts w:cs="Arial"/>
        </w:rPr>
        <w:t xml:space="preserve">MIAA </w:t>
      </w:r>
      <w:r w:rsidR="0050413F">
        <w:rPr>
          <w:rFonts w:cs="Arial"/>
        </w:rPr>
        <w:t>Conference</w:t>
      </w:r>
      <w:bookmarkStart w:id="2" w:name="_GoBack"/>
      <w:bookmarkEnd w:id="2"/>
      <w:r w:rsidR="0050413F">
        <w:rPr>
          <w:rFonts w:cs="Arial"/>
        </w:rPr>
        <w:t xml:space="preserve"> </w:t>
      </w:r>
      <w:r w:rsidR="0025018E">
        <w:rPr>
          <w:rFonts w:cs="Arial"/>
        </w:rPr>
        <w:t xml:space="preserve">and </w:t>
      </w:r>
      <w:r w:rsidRPr="00E51584">
        <w:rPr>
          <w:rFonts w:cs="Arial"/>
        </w:rPr>
        <w:t xml:space="preserve">NCAA rules and </w:t>
      </w:r>
      <w:r w:rsidR="00F4094F">
        <w:rPr>
          <w:rFonts w:cs="Arial"/>
        </w:rPr>
        <w:t>B</w:t>
      </w:r>
      <w:r w:rsidRPr="00E51584">
        <w:rPr>
          <w:rFonts w:cs="Arial"/>
        </w:rPr>
        <w:t>ylaws.</w:t>
      </w:r>
    </w:p>
    <w:sectPr w:rsidR="00145608" w:rsidRPr="002D0E8C" w:rsidSect="004C75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F735A" w14:textId="77777777" w:rsidR="00DA055D" w:rsidRDefault="00DA055D" w:rsidP="001A36CD">
      <w:r>
        <w:separator/>
      </w:r>
    </w:p>
  </w:endnote>
  <w:endnote w:type="continuationSeparator" w:id="0">
    <w:p w14:paraId="7A2FC664" w14:textId="77777777" w:rsidR="00DA055D" w:rsidRDefault="00DA055D" w:rsidP="001A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03F0E" w14:textId="77777777" w:rsidR="00DA055D" w:rsidRDefault="00DA055D" w:rsidP="001A36CD">
      <w:r>
        <w:separator/>
      </w:r>
    </w:p>
  </w:footnote>
  <w:footnote w:type="continuationSeparator" w:id="0">
    <w:p w14:paraId="574AE264" w14:textId="77777777" w:rsidR="00DA055D" w:rsidRDefault="00DA055D" w:rsidP="001A3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F1D"/>
    <w:multiLevelType w:val="hybridMultilevel"/>
    <w:tmpl w:val="AF52845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D23DC"/>
    <w:multiLevelType w:val="hybridMultilevel"/>
    <w:tmpl w:val="C7F46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25A5E"/>
    <w:multiLevelType w:val="hybridMultilevel"/>
    <w:tmpl w:val="62B64792"/>
    <w:lvl w:ilvl="0" w:tplc="DAA44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70778"/>
    <w:multiLevelType w:val="hybridMultilevel"/>
    <w:tmpl w:val="8536E8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544C6"/>
    <w:multiLevelType w:val="hybridMultilevel"/>
    <w:tmpl w:val="3F58A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318B9"/>
    <w:multiLevelType w:val="hybridMultilevel"/>
    <w:tmpl w:val="58CA9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0E3125"/>
    <w:multiLevelType w:val="hybridMultilevel"/>
    <w:tmpl w:val="5444211E"/>
    <w:lvl w:ilvl="0" w:tplc="D7A0D328">
      <w:start w:val="2"/>
      <w:numFmt w:val="upperRoman"/>
      <w:pStyle w:val="Heading1"/>
      <w:lvlText w:val="%1."/>
      <w:lvlJc w:val="left"/>
      <w:pPr>
        <w:tabs>
          <w:tab w:val="num" w:pos="1440"/>
        </w:tabs>
        <w:ind w:left="1440" w:hanging="720"/>
      </w:pPr>
      <w:rPr>
        <w:rFonts w:hint="default"/>
      </w:rPr>
    </w:lvl>
    <w:lvl w:ilvl="1" w:tplc="6C347190">
      <w:start w:val="1"/>
      <w:numFmt w:val="upperLetter"/>
      <w:lvlText w:val="%2."/>
      <w:lvlJc w:val="left"/>
      <w:pPr>
        <w:tabs>
          <w:tab w:val="num" w:pos="1440"/>
        </w:tabs>
        <w:ind w:left="1440" w:hanging="360"/>
      </w:pPr>
      <w:rPr>
        <w:rFonts w:hint="default"/>
      </w:rPr>
    </w:lvl>
    <w:lvl w:ilvl="2" w:tplc="6C34719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2910B5"/>
    <w:multiLevelType w:val="hybridMultilevel"/>
    <w:tmpl w:val="2E7CB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263CAF"/>
    <w:multiLevelType w:val="hybridMultilevel"/>
    <w:tmpl w:val="A900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9197F"/>
    <w:multiLevelType w:val="hybridMultilevel"/>
    <w:tmpl w:val="932A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83E1E"/>
    <w:multiLevelType w:val="hybridMultilevel"/>
    <w:tmpl w:val="CA84D864"/>
    <w:lvl w:ilvl="0" w:tplc="DAA44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D276B1"/>
    <w:multiLevelType w:val="hybridMultilevel"/>
    <w:tmpl w:val="86EA693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C0FCB"/>
    <w:multiLevelType w:val="hybridMultilevel"/>
    <w:tmpl w:val="3F7E4212"/>
    <w:lvl w:ilvl="0" w:tplc="DAA44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C31BF3"/>
    <w:multiLevelType w:val="hybridMultilevel"/>
    <w:tmpl w:val="64A0D0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785"/>
        </w:tabs>
        <w:ind w:left="1785"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E1DAB"/>
    <w:multiLevelType w:val="hybridMultilevel"/>
    <w:tmpl w:val="C5F4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C27D1"/>
    <w:multiLevelType w:val="hybridMultilevel"/>
    <w:tmpl w:val="945C2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ED0CD0"/>
    <w:multiLevelType w:val="hybridMultilevel"/>
    <w:tmpl w:val="EC52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25DC3"/>
    <w:multiLevelType w:val="hybridMultilevel"/>
    <w:tmpl w:val="8486A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A00601"/>
    <w:multiLevelType w:val="hybridMultilevel"/>
    <w:tmpl w:val="C194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96057"/>
    <w:multiLevelType w:val="hybridMultilevel"/>
    <w:tmpl w:val="3E20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70620"/>
    <w:multiLevelType w:val="multilevel"/>
    <w:tmpl w:val="72C6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05FC7"/>
    <w:multiLevelType w:val="hybridMultilevel"/>
    <w:tmpl w:val="5546B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616C36"/>
    <w:multiLevelType w:val="hybridMultilevel"/>
    <w:tmpl w:val="8070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260B86"/>
    <w:multiLevelType w:val="hybridMultilevel"/>
    <w:tmpl w:val="8194A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
  </w:num>
  <w:num w:numId="3">
    <w:abstractNumId w:val="13"/>
  </w:num>
  <w:num w:numId="4">
    <w:abstractNumId w:val="11"/>
  </w:num>
  <w:num w:numId="5">
    <w:abstractNumId w:val="6"/>
  </w:num>
  <w:num w:numId="6">
    <w:abstractNumId w:val="21"/>
  </w:num>
  <w:num w:numId="7">
    <w:abstractNumId w:val="8"/>
  </w:num>
  <w:num w:numId="8">
    <w:abstractNumId w:val="5"/>
  </w:num>
  <w:num w:numId="9">
    <w:abstractNumId w:val="17"/>
  </w:num>
  <w:num w:numId="10">
    <w:abstractNumId w:val="2"/>
  </w:num>
  <w:num w:numId="11">
    <w:abstractNumId w:val="10"/>
  </w:num>
  <w:num w:numId="12">
    <w:abstractNumId w:val="0"/>
  </w:num>
  <w:num w:numId="13">
    <w:abstractNumId w:val="7"/>
  </w:num>
  <w:num w:numId="14">
    <w:abstractNumId w:val="12"/>
  </w:num>
  <w:num w:numId="15">
    <w:abstractNumId w:val="16"/>
  </w:num>
  <w:num w:numId="16">
    <w:abstractNumId w:val="18"/>
  </w:num>
  <w:num w:numId="17">
    <w:abstractNumId w:val="19"/>
  </w:num>
  <w:num w:numId="18">
    <w:abstractNumId w:val="15"/>
  </w:num>
  <w:num w:numId="19">
    <w:abstractNumId w:val="22"/>
  </w:num>
  <w:num w:numId="20">
    <w:abstractNumId w:val="1"/>
  </w:num>
  <w:num w:numId="21">
    <w:abstractNumId w:val="4"/>
  </w:num>
  <w:num w:numId="22">
    <w:abstractNumId w:val="14"/>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6CD"/>
    <w:rsid w:val="00002FCE"/>
    <w:rsid w:val="00007138"/>
    <w:rsid w:val="00010F4D"/>
    <w:rsid w:val="0001131F"/>
    <w:rsid w:val="00012132"/>
    <w:rsid w:val="000416E1"/>
    <w:rsid w:val="00056A61"/>
    <w:rsid w:val="00074ECC"/>
    <w:rsid w:val="000E5895"/>
    <w:rsid w:val="000F2245"/>
    <w:rsid w:val="000F6739"/>
    <w:rsid w:val="00145608"/>
    <w:rsid w:val="00163E8A"/>
    <w:rsid w:val="00171019"/>
    <w:rsid w:val="00182FE0"/>
    <w:rsid w:val="001835B0"/>
    <w:rsid w:val="00190A6B"/>
    <w:rsid w:val="001944C5"/>
    <w:rsid w:val="001946CD"/>
    <w:rsid w:val="001A0DF9"/>
    <w:rsid w:val="001A36CD"/>
    <w:rsid w:val="001B0D0F"/>
    <w:rsid w:val="001E059A"/>
    <w:rsid w:val="002041E1"/>
    <w:rsid w:val="002221C5"/>
    <w:rsid w:val="0025018E"/>
    <w:rsid w:val="00287814"/>
    <w:rsid w:val="002B0D14"/>
    <w:rsid w:val="002B4A59"/>
    <w:rsid w:val="002C0A76"/>
    <w:rsid w:val="002C1C89"/>
    <w:rsid w:val="002C7265"/>
    <w:rsid w:val="002D0E8C"/>
    <w:rsid w:val="002E4C99"/>
    <w:rsid w:val="00300C19"/>
    <w:rsid w:val="0035301A"/>
    <w:rsid w:val="00386AE3"/>
    <w:rsid w:val="003E55BB"/>
    <w:rsid w:val="00415478"/>
    <w:rsid w:val="00432F53"/>
    <w:rsid w:val="004524D1"/>
    <w:rsid w:val="00462733"/>
    <w:rsid w:val="0046293E"/>
    <w:rsid w:val="00473C85"/>
    <w:rsid w:val="004C3D83"/>
    <w:rsid w:val="004C75B4"/>
    <w:rsid w:val="004D6B6D"/>
    <w:rsid w:val="004F3DEA"/>
    <w:rsid w:val="004F528C"/>
    <w:rsid w:val="0050413F"/>
    <w:rsid w:val="00507219"/>
    <w:rsid w:val="0051077E"/>
    <w:rsid w:val="005108C1"/>
    <w:rsid w:val="00514201"/>
    <w:rsid w:val="00534A73"/>
    <w:rsid w:val="00542E41"/>
    <w:rsid w:val="00582B63"/>
    <w:rsid w:val="0059312A"/>
    <w:rsid w:val="005B26BA"/>
    <w:rsid w:val="005C4DD7"/>
    <w:rsid w:val="005F7CBA"/>
    <w:rsid w:val="006264FC"/>
    <w:rsid w:val="006655DA"/>
    <w:rsid w:val="00673DAA"/>
    <w:rsid w:val="006757D6"/>
    <w:rsid w:val="00686911"/>
    <w:rsid w:val="00691EC4"/>
    <w:rsid w:val="006B6876"/>
    <w:rsid w:val="006D5EF1"/>
    <w:rsid w:val="006D6486"/>
    <w:rsid w:val="006E4DA2"/>
    <w:rsid w:val="006F4963"/>
    <w:rsid w:val="00704269"/>
    <w:rsid w:val="00716919"/>
    <w:rsid w:val="007221CF"/>
    <w:rsid w:val="00743370"/>
    <w:rsid w:val="0074378B"/>
    <w:rsid w:val="0076134D"/>
    <w:rsid w:val="00774023"/>
    <w:rsid w:val="007778E2"/>
    <w:rsid w:val="007A25EA"/>
    <w:rsid w:val="007B1F0B"/>
    <w:rsid w:val="007C5C57"/>
    <w:rsid w:val="007F0512"/>
    <w:rsid w:val="008179CB"/>
    <w:rsid w:val="0082120A"/>
    <w:rsid w:val="00862E32"/>
    <w:rsid w:val="008A11A8"/>
    <w:rsid w:val="008A63B1"/>
    <w:rsid w:val="00906000"/>
    <w:rsid w:val="009074BB"/>
    <w:rsid w:val="00907F8D"/>
    <w:rsid w:val="009142AF"/>
    <w:rsid w:val="0091721C"/>
    <w:rsid w:val="00922593"/>
    <w:rsid w:val="009259CA"/>
    <w:rsid w:val="00925D2E"/>
    <w:rsid w:val="00931BF8"/>
    <w:rsid w:val="00957417"/>
    <w:rsid w:val="0097668D"/>
    <w:rsid w:val="00992C7F"/>
    <w:rsid w:val="009A354A"/>
    <w:rsid w:val="009B64EC"/>
    <w:rsid w:val="009B79C1"/>
    <w:rsid w:val="009F00EA"/>
    <w:rsid w:val="00A0075A"/>
    <w:rsid w:val="00A1317F"/>
    <w:rsid w:val="00A23C37"/>
    <w:rsid w:val="00A26745"/>
    <w:rsid w:val="00A3312E"/>
    <w:rsid w:val="00A3530D"/>
    <w:rsid w:val="00A55962"/>
    <w:rsid w:val="00A67870"/>
    <w:rsid w:val="00A74B10"/>
    <w:rsid w:val="00A90325"/>
    <w:rsid w:val="00A90506"/>
    <w:rsid w:val="00AB3755"/>
    <w:rsid w:val="00AC53C4"/>
    <w:rsid w:val="00AE10A3"/>
    <w:rsid w:val="00AF2464"/>
    <w:rsid w:val="00B239EC"/>
    <w:rsid w:val="00B25A48"/>
    <w:rsid w:val="00B342AB"/>
    <w:rsid w:val="00B3709F"/>
    <w:rsid w:val="00B60CF7"/>
    <w:rsid w:val="00B63E53"/>
    <w:rsid w:val="00B668D1"/>
    <w:rsid w:val="00B86BBC"/>
    <w:rsid w:val="00B93B48"/>
    <w:rsid w:val="00BC32DC"/>
    <w:rsid w:val="00BC431F"/>
    <w:rsid w:val="00C05294"/>
    <w:rsid w:val="00C226FF"/>
    <w:rsid w:val="00C24713"/>
    <w:rsid w:val="00C32532"/>
    <w:rsid w:val="00C34DCC"/>
    <w:rsid w:val="00C45B1F"/>
    <w:rsid w:val="00C541F2"/>
    <w:rsid w:val="00C67772"/>
    <w:rsid w:val="00C872AE"/>
    <w:rsid w:val="00C900AA"/>
    <w:rsid w:val="00C90D4D"/>
    <w:rsid w:val="00C9395F"/>
    <w:rsid w:val="00C95B0B"/>
    <w:rsid w:val="00CB28C3"/>
    <w:rsid w:val="00CB2C05"/>
    <w:rsid w:val="00CF2E97"/>
    <w:rsid w:val="00D5736A"/>
    <w:rsid w:val="00DA055D"/>
    <w:rsid w:val="00DC6A8F"/>
    <w:rsid w:val="00E033DD"/>
    <w:rsid w:val="00E04F07"/>
    <w:rsid w:val="00E12B13"/>
    <w:rsid w:val="00E23E21"/>
    <w:rsid w:val="00E44B2A"/>
    <w:rsid w:val="00E50CD3"/>
    <w:rsid w:val="00E62F84"/>
    <w:rsid w:val="00E71515"/>
    <w:rsid w:val="00E84197"/>
    <w:rsid w:val="00EC0697"/>
    <w:rsid w:val="00EE7B87"/>
    <w:rsid w:val="00EF009D"/>
    <w:rsid w:val="00F11E0F"/>
    <w:rsid w:val="00F14152"/>
    <w:rsid w:val="00F16F5A"/>
    <w:rsid w:val="00F4094F"/>
    <w:rsid w:val="00F64C82"/>
    <w:rsid w:val="00F65374"/>
    <w:rsid w:val="00F93390"/>
    <w:rsid w:val="00FA1217"/>
    <w:rsid w:val="00FD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BBD6"/>
  <w15:docId w15:val="{9513A796-8300-4187-BC1F-FD6F00FE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6C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A36CD"/>
    <w:pPr>
      <w:keepNext/>
      <w:numPr>
        <w:numId w:val="5"/>
      </w:numPr>
      <w:jc w:val="both"/>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6CD"/>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1A36CD"/>
    <w:pPr>
      <w:ind w:left="720"/>
    </w:pPr>
  </w:style>
  <w:style w:type="paragraph" w:styleId="FootnoteText">
    <w:name w:val="footnote text"/>
    <w:basedOn w:val="Normal"/>
    <w:link w:val="FootnoteTextChar"/>
    <w:rsid w:val="001A36CD"/>
    <w:rPr>
      <w:sz w:val="20"/>
      <w:szCs w:val="20"/>
    </w:rPr>
  </w:style>
  <w:style w:type="character" w:customStyle="1" w:styleId="FootnoteTextChar">
    <w:name w:val="Footnote Text Char"/>
    <w:basedOn w:val="DefaultParagraphFont"/>
    <w:link w:val="FootnoteText"/>
    <w:rsid w:val="001A36CD"/>
    <w:rPr>
      <w:rFonts w:ascii="Arial" w:eastAsia="Times New Roman" w:hAnsi="Arial" w:cs="Times New Roman"/>
      <w:sz w:val="20"/>
      <w:szCs w:val="20"/>
    </w:rPr>
  </w:style>
  <w:style w:type="character" w:styleId="FootnoteReference">
    <w:name w:val="footnote reference"/>
    <w:basedOn w:val="DefaultParagraphFont"/>
    <w:rsid w:val="001A36CD"/>
    <w:rPr>
      <w:vertAlign w:val="superscript"/>
    </w:rPr>
  </w:style>
  <w:style w:type="paragraph" w:styleId="Header">
    <w:name w:val="header"/>
    <w:basedOn w:val="Normal"/>
    <w:link w:val="HeaderChar"/>
    <w:uiPriority w:val="99"/>
    <w:unhideWhenUsed/>
    <w:rsid w:val="00171019"/>
    <w:pPr>
      <w:tabs>
        <w:tab w:val="center" w:pos="4680"/>
        <w:tab w:val="right" w:pos="9360"/>
      </w:tabs>
    </w:pPr>
  </w:style>
  <w:style w:type="character" w:customStyle="1" w:styleId="HeaderChar">
    <w:name w:val="Header Char"/>
    <w:basedOn w:val="DefaultParagraphFont"/>
    <w:link w:val="Header"/>
    <w:uiPriority w:val="99"/>
    <w:rsid w:val="00171019"/>
    <w:rPr>
      <w:rFonts w:ascii="Arial" w:eastAsia="Times New Roman" w:hAnsi="Arial" w:cs="Times New Roman"/>
      <w:sz w:val="24"/>
      <w:szCs w:val="24"/>
    </w:rPr>
  </w:style>
  <w:style w:type="paragraph" w:styleId="Footer">
    <w:name w:val="footer"/>
    <w:basedOn w:val="Normal"/>
    <w:link w:val="FooterChar"/>
    <w:uiPriority w:val="99"/>
    <w:unhideWhenUsed/>
    <w:rsid w:val="00171019"/>
    <w:pPr>
      <w:tabs>
        <w:tab w:val="center" w:pos="4680"/>
        <w:tab w:val="right" w:pos="9360"/>
      </w:tabs>
    </w:pPr>
  </w:style>
  <w:style w:type="character" w:customStyle="1" w:styleId="FooterChar">
    <w:name w:val="Footer Char"/>
    <w:basedOn w:val="DefaultParagraphFont"/>
    <w:link w:val="Footer"/>
    <w:uiPriority w:val="99"/>
    <w:rsid w:val="00171019"/>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171019"/>
    <w:rPr>
      <w:rFonts w:ascii="Tahoma" w:hAnsi="Tahoma" w:cs="Tahoma"/>
      <w:sz w:val="16"/>
      <w:szCs w:val="16"/>
    </w:rPr>
  </w:style>
  <w:style w:type="character" w:customStyle="1" w:styleId="BalloonTextChar">
    <w:name w:val="Balloon Text Char"/>
    <w:basedOn w:val="DefaultParagraphFont"/>
    <w:link w:val="BalloonText"/>
    <w:uiPriority w:val="99"/>
    <w:semiHidden/>
    <w:rsid w:val="00171019"/>
    <w:rPr>
      <w:rFonts w:ascii="Tahoma" w:eastAsia="Times New Roman" w:hAnsi="Tahoma" w:cs="Tahoma"/>
      <w:sz w:val="16"/>
      <w:szCs w:val="16"/>
    </w:rPr>
  </w:style>
  <w:style w:type="paragraph" w:customStyle="1" w:styleId="Default">
    <w:name w:val="Default"/>
    <w:rsid w:val="0076134D"/>
    <w:pPr>
      <w:autoSpaceDE w:val="0"/>
      <w:autoSpaceDN w:val="0"/>
      <w:adjustRightInd w:val="0"/>
      <w:spacing w:after="0" w:line="240" w:lineRule="auto"/>
    </w:pPr>
    <w:rPr>
      <w:rFonts w:ascii="Times New Roman" w:eastAsia="Times New Roman" w:hAnsi="Times New Roman" w:cs="Times New Roman"/>
      <w:color w:val="000000"/>
      <w:sz w:val="24"/>
      <w:szCs w:val="24"/>
      <w:lang w:bidi="en-US"/>
    </w:rPr>
  </w:style>
  <w:style w:type="character" w:styleId="CommentReference">
    <w:name w:val="annotation reference"/>
    <w:basedOn w:val="DefaultParagraphFont"/>
    <w:uiPriority w:val="99"/>
    <w:semiHidden/>
    <w:unhideWhenUsed/>
    <w:rsid w:val="0050413F"/>
    <w:rPr>
      <w:sz w:val="16"/>
      <w:szCs w:val="16"/>
    </w:rPr>
  </w:style>
  <w:style w:type="paragraph" w:styleId="CommentText">
    <w:name w:val="annotation text"/>
    <w:basedOn w:val="Normal"/>
    <w:link w:val="CommentTextChar"/>
    <w:uiPriority w:val="99"/>
    <w:semiHidden/>
    <w:unhideWhenUsed/>
    <w:rsid w:val="0050413F"/>
    <w:rPr>
      <w:sz w:val="20"/>
      <w:szCs w:val="20"/>
    </w:rPr>
  </w:style>
  <w:style w:type="character" w:customStyle="1" w:styleId="CommentTextChar">
    <w:name w:val="Comment Text Char"/>
    <w:basedOn w:val="DefaultParagraphFont"/>
    <w:link w:val="CommentText"/>
    <w:uiPriority w:val="99"/>
    <w:semiHidden/>
    <w:rsid w:val="0050413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0413F"/>
    <w:rPr>
      <w:b/>
      <w:bCs/>
    </w:rPr>
  </w:style>
  <w:style w:type="character" w:customStyle="1" w:styleId="CommentSubjectChar">
    <w:name w:val="Comment Subject Char"/>
    <w:basedOn w:val="CommentTextChar"/>
    <w:link w:val="CommentSubject"/>
    <w:uiPriority w:val="99"/>
    <w:semiHidden/>
    <w:rsid w:val="0050413F"/>
    <w:rPr>
      <w:rFonts w:ascii="Arial" w:eastAsia="Times New Roman" w:hAnsi="Arial" w:cs="Times New Roman"/>
      <w:b/>
      <w:bCs/>
      <w:sz w:val="20"/>
      <w:szCs w:val="20"/>
    </w:rPr>
  </w:style>
  <w:style w:type="paragraph" w:styleId="Revision">
    <w:name w:val="Revision"/>
    <w:hidden/>
    <w:uiPriority w:val="99"/>
    <w:semiHidden/>
    <w:rsid w:val="005F7CBA"/>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C10F42FEF5D41AA8120DFC49EEF01" ma:contentTypeVersion="15" ma:contentTypeDescription="Create a new document." ma:contentTypeScope="" ma:versionID="2cda0f50e6a33b948b88074f5450dd18">
  <xsd:schema xmlns:xsd="http://www.w3.org/2001/XMLSchema" xmlns:xs="http://www.w3.org/2001/XMLSchema" xmlns:p="http://schemas.microsoft.com/office/2006/metadata/properties" xmlns:ns1="http://schemas.microsoft.com/sharepoint/v3" xmlns:ns3="5c708f62-4b3e-4cc1-8fb8-55ffe15a7bd4" xmlns:ns4="bf8b60b2-44c4-4935-9564-421a0eb62522" targetNamespace="http://schemas.microsoft.com/office/2006/metadata/properties" ma:root="true" ma:fieldsID="59c8e3a61c02d0143b52f939fa3fc8d5" ns1:_="" ns3:_="" ns4:_="">
    <xsd:import namespace="http://schemas.microsoft.com/sharepoint/v3"/>
    <xsd:import namespace="5c708f62-4b3e-4cc1-8fb8-55ffe15a7bd4"/>
    <xsd:import namespace="bf8b60b2-44c4-4935-9564-421a0eb625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08f62-4b3e-4cc1-8fb8-55ffe15a7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b60b2-44c4-4935-9564-421a0eb625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3B20A-D121-46E5-B6FF-661B7264C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708f62-4b3e-4cc1-8fb8-55ffe15a7bd4"/>
    <ds:schemaRef ds:uri="bf8b60b2-44c4-4935-9564-421a0eb62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EE07C-7BB1-4E21-AA27-C1CDD0E0CC4E}">
  <ds:schemaRefs>
    <ds:schemaRef ds:uri="http://schemas.microsoft.com/sharepoint/v3/contenttype/forms"/>
  </ds:schemaRefs>
</ds:datastoreItem>
</file>

<file path=customXml/itemProps3.xml><?xml version="1.0" encoding="utf-8"?>
<ds:datastoreItem xmlns:ds="http://schemas.openxmlformats.org/officeDocument/2006/customXml" ds:itemID="{AE0437F8-CADB-451B-817F-C80D3335136E}">
  <ds:schemaRefs>
    <ds:schemaRef ds:uri="http://purl.org/dc/terms/"/>
    <ds:schemaRef ds:uri="http://schemas.microsoft.com/office/2006/documentManagement/types"/>
    <ds:schemaRef ds:uri="http://schemas.microsoft.com/office/2006/metadata/properties"/>
    <ds:schemaRef ds:uri="bf8b60b2-44c4-4935-9564-421a0eb62522"/>
    <ds:schemaRef ds:uri="http://purl.org/dc/dcmitype/"/>
    <ds:schemaRef ds:uri="http://purl.org/dc/elements/1.1/"/>
    <ds:schemaRef ds:uri="http://schemas.microsoft.com/sharepoint/v3"/>
    <ds:schemaRef ds:uri="http://schemas.microsoft.com/office/infopath/2007/PartnerControls"/>
    <ds:schemaRef ds:uri="http://schemas.openxmlformats.org/package/2006/metadata/core-properties"/>
    <ds:schemaRef ds:uri="5c708f62-4b3e-4cc1-8fb8-55ffe15a7bd4"/>
    <ds:schemaRef ds:uri="http://www.w3.org/XML/1998/namespace"/>
  </ds:schemaRefs>
</ds:datastoreItem>
</file>

<file path=customXml/itemProps4.xml><?xml version="1.0" encoding="utf-8"?>
<ds:datastoreItem xmlns:ds="http://schemas.openxmlformats.org/officeDocument/2006/customXml" ds:itemID="{84ADF182-FA05-4B03-846C-45357C54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lass1672</dc:creator>
  <cp:lastModifiedBy>Dawn Tatro</cp:lastModifiedBy>
  <cp:revision>4</cp:revision>
  <cp:lastPrinted>2021-08-04T17:44:00Z</cp:lastPrinted>
  <dcterms:created xsi:type="dcterms:W3CDTF">2021-07-27T17:22:00Z</dcterms:created>
  <dcterms:modified xsi:type="dcterms:W3CDTF">2021-08-04T17:44:00Z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551488641</vt:i4>
  </property>
  <property fmtid="{D5CDD505-2E9C-101B-9397-08002B2CF9AE}" pid="3" name="ContentTypeId">
    <vt:lpwstr>0x010100FF6C10F42FEF5D41AA8120DFC49EEF01</vt:lpwstr>
  </property>
</Properties>
</file>