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5318" w:rsidRPr="005615E2" w:rsidRDefault="009F0C64">
      <w:pPr>
        <w:rPr>
          <w:rFonts w:ascii="Arial" w:hAnsi="Arial" w:cs="Arial"/>
        </w:rPr>
      </w:pPr>
    </w:p>
    <w:p w:rsidR="00177205" w:rsidRPr="005615E2" w:rsidRDefault="00177205" w:rsidP="005615E2">
      <w:pPr>
        <w:jc w:val="center"/>
        <w:rPr>
          <w:rFonts w:ascii="Arial" w:hAnsi="Arial" w:cs="Arial"/>
          <w:b/>
        </w:rPr>
      </w:pPr>
      <w:r w:rsidRPr="005615E2">
        <w:rPr>
          <w:rFonts w:ascii="Arial" w:hAnsi="Arial" w:cs="Arial"/>
          <w:b/>
        </w:rPr>
        <w:t>Contract Clause – Indemnification (Unilateral; Pro-Indemnifying Party)</w:t>
      </w:r>
    </w:p>
    <w:p w:rsidR="005615E2" w:rsidRPr="005615E2" w:rsidRDefault="005615E2">
      <w:pPr>
        <w:rPr>
          <w:rFonts w:ascii="Arial" w:hAnsi="Arial" w:cs="Arial"/>
        </w:rPr>
      </w:pPr>
    </w:p>
    <w:p w:rsidR="00177205" w:rsidRPr="005615E2" w:rsidRDefault="00177205" w:rsidP="00177205">
      <w:pPr>
        <w:widowControl w:val="0"/>
        <w:autoSpaceDE w:val="0"/>
        <w:autoSpaceDN w:val="0"/>
        <w:adjustRightInd w:val="0"/>
        <w:spacing w:after="0" w:line="240" w:lineRule="auto"/>
        <w:jc w:val="both"/>
        <w:rPr>
          <w:rFonts w:ascii="Arial" w:hAnsi="Arial" w:cs="Arial"/>
        </w:rPr>
      </w:pPr>
      <w:r w:rsidRPr="005615E2">
        <w:rPr>
          <w:rFonts w:ascii="Arial" w:hAnsi="Arial" w:cs="Arial"/>
        </w:rPr>
        <w:t>1.  </w:t>
      </w:r>
      <w:r w:rsidRPr="005615E2">
        <w:rPr>
          <w:rFonts w:ascii="Arial" w:hAnsi="Arial" w:cs="Arial"/>
          <w:u w:val="single"/>
        </w:rPr>
        <w:t>Indemnification</w:t>
      </w:r>
      <w:r w:rsidRPr="005615E2">
        <w:rPr>
          <w:rFonts w:ascii="Arial" w:hAnsi="Arial" w:cs="Arial"/>
        </w:rPr>
        <w:t xml:space="preserve">. Subject to the terms and conditions set forth in </w:t>
      </w:r>
      <w:hyperlink r:id="rId6" w:history="1">
        <w:r w:rsidRPr="005615E2">
          <w:rPr>
            <w:rFonts w:ascii="Arial" w:hAnsi="Arial" w:cs="Arial"/>
          </w:rPr>
          <w:t>Section 2</w:t>
        </w:r>
      </w:hyperlink>
      <w:r w:rsidRPr="005615E2">
        <w:rPr>
          <w:rFonts w:ascii="Arial" w:hAnsi="Arial" w:cs="Arial"/>
        </w:rPr>
        <w:t xml:space="preserve"> [and </w:t>
      </w:r>
      <w:hyperlink r:id="rId7" w:history="1">
        <w:r w:rsidRPr="005615E2">
          <w:rPr>
            <w:rFonts w:ascii="Arial" w:hAnsi="Arial" w:cs="Arial"/>
          </w:rPr>
          <w:t>Section 3</w:t>
        </w:r>
      </w:hyperlink>
      <w:r w:rsidRPr="005615E2">
        <w:rPr>
          <w:rFonts w:ascii="Arial" w:hAnsi="Arial" w:cs="Arial"/>
        </w:rPr>
        <w:t>], [Seller/Supplier/Service Provider/[PARTY NAME]] (as “</w:t>
      </w:r>
      <w:r w:rsidRPr="005615E2">
        <w:rPr>
          <w:rFonts w:ascii="Arial" w:hAnsi="Arial" w:cs="Arial"/>
          <w:b/>
          <w:bCs/>
        </w:rPr>
        <w:t>Indemnifying Party</w:t>
      </w:r>
      <w:r w:rsidRPr="005615E2">
        <w:rPr>
          <w:rFonts w:ascii="Arial" w:hAnsi="Arial" w:cs="Arial"/>
        </w:rPr>
        <w:t>”) shall indemnify [,hold harmless,] and defend [Buyer/Customer/[OTHER PARTY NAME]] [and its officers, directors, and employees] ([collectively,] “</w:t>
      </w:r>
      <w:r w:rsidRPr="005615E2">
        <w:rPr>
          <w:rFonts w:ascii="Arial" w:hAnsi="Arial" w:cs="Arial"/>
          <w:b/>
          <w:bCs/>
        </w:rPr>
        <w:t>Indemnified Party</w:t>
      </w:r>
      <w:r w:rsidRPr="005615E2">
        <w:rPr>
          <w:rFonts w:ascii="Arial" w:hAnsi="Arial" w:cs="Arial"/>
        </w:rPr>
        <w:t>”) against any and all losses, damages, liabilities, deficiencies, claims, actions, judgments, settlements, interest, awards, penalties, fines, costs, or expenses of whatever kind, including reasonable attorneys’ fees, that are awarded against Indemnified Party [in a final [non-appealable] judgment] (collectively, “</w:t>
      </w:r>
      <w:r w:rsidRPr="005615E2">
        <w:rPr>
          <w:rFonts w:ascii="Arial" w:hAnsi="Arial" w:cs="Arial"/>
          <w:b/>
          <w:bCs/>
        </w:rPr>
        <w:t>Losses</w:t>
      </w:r>
      <w:r w:rsidRPr="005615E2">
        <w:rPr>
          <w:rFonts w:ascii="Arial" w:hAnsi="Arial" w:cs="Arial"/>
        </w:rPr>
        <w:t>”), arising out of any third-party claim alleging:</w:t>
      </w:r>
    </w:p>
    <w:p w:rsidR="00177205" w:rsidRPr="005615E2" w:rsidRDefault="00177205" w:rsidP="00177205">
      <w:pPr>
        <w:widowControl w:val="0"/>
        <w:autoSpaceDE w:val="0"/>
        <w:autoSpaceDN w:val="0"/>
        <w:adjustRightInd w:val="0"/>
        <w:spacing w:after="0" w:line="240" w:lineRule="auto"/>
        <w:jc w:val="both"/>
        <w:rPr>
          <w:rFonts w:ascii="Arial" w:hAnsi="Arial" w:cs="Arial"/>
        </w:rPr>
      </w:pPr>
      <w:r w:rsidRPr="005615E2">
        <w:rPr>
          <w:rFonts w:ascii="Arial" w:hAnsi="Arial" w:cs="Arial"/>
        </w:rPr>
        <w:t> </w:t>
      </w:r>
    </w:p>
    <w:p w:rsidR="00177205" w:rsidRPr="005615E2" w:rsidRDefault="00177205" w:rsidP="00177205">
      <w:pPr>
        <w:widowControl w:val="0"/>
        <w:autoSpaceDE w:val="0"/>
        <w:autoSpaceDN w:val="0"/>
        <w:adjustRightInd w:val="0"/>
        <w:spacing w:after="0" w:line="240" w:lineRule="auto"/>
        <w:ind w:left="360"/>
        <w:jc w:val="both"/>
        <w:rPr>
          <w:rFonts w:ascii="Arial" w:hAnsi="Arial" w:cs="Arial"/>
        </w:rPr>
      </w:pPr>
      <w:r w:rsidRPr="005615E2">
        <w:rPr>
          <w:rFonts w:ascii="Arial" w:hAnsi="Arial" w:cs="Arial"/>
        </w:rPr>
        <w:t>    </w:t>
      </w:r>
    </w:p>
    <w:p w:rsidR="00177205" w:rsidRPr="005615E2" w:rsidRDefault="00177205" w:rsidP="00177205">
      <w:pPr>
        <w:widowControl w:val="0"/>
        <w:autoSpaceDE w:val="0"/>
        <w:autoSpaceDN w:val="0"/>
        <w:adjustRightInd w:val="0"/>
        <w:spacing w:after="0" w:line="240" w:lineRule="auto"/>
        <w:ind w:left="360"/>
        <w:jc w:val="both"/>
        <w:rPr>
          <w:rFonts w:ascii="Arial" w:hAnsi="Arial" w:cs="Arial"/>
        </w:rPr>
      </w:pPr>
      <w:r w:rsidRPr="005615E2">
        <w:rPr>
          <w:rFonts w:ascii="Arial" w:hAnsi="Arial" w:cs="Arial"/>
        </w:rPr>
        <w:t> </w:t>
      </w:r>
    </w:p>
    <w:p w:rsidR="00177205" w:rsidRPr="005615E2" w:rsidRDefault="00177205" w:rsidP="00177205">
      <w:pPr>
        <w:widowControl w:val="0"/>
        <w:autoSpaceDE w:val="0"/>
        <w:autoSpaceDN w:val="0"/>
        <w:adjustRightInd w:val="0"/>
        <w:spacing w:after="0" w:line="240" w:lineRule="auto"/>
        <w:ind w:left="720"/>
        <w:jc w:val="both"/>
        <w:rPr>
          <w:rFonts w:ascii="Arial" w:hAnsi="Arial" w:cs="Arial"/>
        </w:rPr>
      </w:pPr>
      <w:bookmarkStart w:id="0" w:name="co_anchor_a66142_1"/>
      <w:bookmarkEnd w:id="0"/>
    </w:p>
    <w:p w:rsidR="00177205" w:rsidRPr="005615E2" w:rsidRDefault="00177205" w:rsidP="00177205">
      <w:pPr>
        <w:widowControl w:val="0"/>
        <w:autoSpaceDE w:val="0"/>
        <w:autoSpaceDN w:val="0"/>
        <w:adjustRightInd w:val="0"/>
        <w:spacing w:after="0" w:line="240" w:lineRule="auto"/>
        <w:ind w:left="720"/>
        <w:jc w:val="both"/>
        <w:rPr>
          <w:rFonts w:ascii="Arial" w:hAnsi="Arial" w:cs="Arial"/>
        </w:rPr>
      </w:pPr>
      <w:r w:rsidRPr="005615E2">
        <w:rPr>
          <w:rFonts w:ascii="Arial" w:hAnsi="Arial" w:cs="Arial"/>
        </w:rPr>
        <w:t>(a)  [[material] breach or non-fulfillment of any [material] [representation, warranty, or covenant under/representation or warranty set forth in Section[s] [NUMBER] of/covenant set forth in Section[s] [NUMBER] of/representation or warranty set forth in Section[s] [NUMBER] or covenant set forth in Section[s] [NUMBER] of] this Agreement by Indemnifying Party;]</w:t>
      </w:r>
    </w:p>
    <w:p w:rsidR="00177205" w:rsidRPr="005615E2" w:rsidRDefault="00177205">
      <w:pPr>
        <w:rPr>
          <w:rFonts w:ascii="Arial" w:hAnsi="Arial" w:cs="Arial"/>
        </w:rPr>
      </w:pPr>
    </w:p>
    <w:p w:rsidR="001063C8" w:rsidRPr="005615E2" w:rsidRDefault="001063C8" w:rsidP="001063C8">
      <w:pPr>
        <w:widowControl w:val="0"/>
        <w:autoSpaceDE w:val="0"/>
        <w:autoSpaceDN w:val="0"/>
        <w:adjustRightInd w:val="0"/>
        <w:spacing w:after="0" w:line="240" w:lineRule="auto"/>
        <w:ind w:left="720"/>
        <w:jc w:val="both"/>
        <w:rPr>
          <w:rFonts w:ascii="Arial" w:hAnsi="Arial" w:cs="Arial"/>
        </w:rPr>
      </w:pPr>
      <w:r w:rsidRPr="005615E2">
        <w:rPr>
          <w:rFonts w:ascii="Arial" w:hAnsi="Arial" w:cs="Arial"/>
        </w:rPr>
        <w:t>(b)  any [grossly] negligent or more culpable act or omission of Indemnifying Party (including any reckless or willful misconduct) in connection with the performance of its obligations under this Agreement; or</w:t>
      </w:r>
    </w:p>
    <w:p w:rsidR="001063C8" w:rsidRPr="005615E2" w:rsidRDefault="001063C8" w:rsidP="001063C8">
      <w:pPr>
        <w:widowControl w:val="0"/>
        <w:autoSpaceDE w:val="0"/>
        <w:autoSpaceDN w:val="0"/>
        <w:adjustRightInd w:val="0"/>
        <w:spacing w:after="0" w:line="240" w:lineRule="auto"/>
        <w:ind w:left="720"/>
        <w:jc w:val="both"/>
        <w:rPr>
          <w:rFonts w:ascii="Arial" w:hAnsi="Arial" w:cs="Arial"/>
        </w:rPr>
      </w:pPr>
      <w:r w:rsidRPr="005615E2">
        <w:rPr>
          <w:rFonts w:ascii="Arial" w:hAnsi="Arial" w:cs="Arial"/>
        </w:rPr>
        <w:t> </w:t>
      </w:r>
    </w:p>
    <w:p w:rsidR="001063C8" w:rsidRPr="005615E2" w:rsidRDefault="001063C8" w:rsidP="001063C8">
      <w:pPr>
        <w:widowControl w:val="0"/>
        <w:autoSpaceDE w:val="0"/>
        <w:autoSpaceDN w:val="0"/>
        <w:adjustRightInd w:val="0"/>
        <w:spacing w:after="0" w:line="240" w:lineRule="auto"/>
        <w:ind w:left="720"/>
        <w:jc w:val="both"/>
        <w:rPr>
          <w:rFonts w:ascii="Arial" w:hAnsi="Arial" w:cs="Arial"/>
        </w:rPr>
      </w:pPr>
      <w:bookmarkStart w:id="1" w:name="co_anchor_a763019_1"/>
      <w:bookmarkEnd w:id="1"/>
    </w:p>
    <w:p w:rsidR="001063C8" w:rsidRPr="005615E2" w:rsidRDefault="001063C8" w:rsidP="001063C8">
      <w:pPr>
        <w:widowControl w:val="0"/>
        <w:autoSpaceDE w:val="0"/>
        <w:autoSpaceDN w:val="0"/>
        <w:adjustRightInd w:val="0"/>
        <w:spacing w:after="0" w:line="240" w:lineRule="auto"/>
        <w:ind w:left="720"/>
        <w:jc w:val="both"/>
        <w:rPr>
          <w:rFonts w:ascii="Arial" w:hAnsi="Arial" w:cs="Arial"/>
        </w:rPr>
      </w:pPr>
      <w:r w:rsidRPr="005615E2">
        <w:rPr>
          <w:rFonts w:ascii="Arial" w:hAnsi="Arial" w:cs="Arial"/>
        </w:rPr>
        <w:t>(c)  any bodily injury, death of any person, or damage to real or tangible personal property caused by the [grossly] negligent or more culpable acts or omissions of Indemnifying Party (including any reckless or willful misconduct).</w:t>
      </w:r>
    </w:p>
    <w:p w:rsidR="00177205" w:rsidRPr="005615E2" w:rsidRDefault="00177205">
      <w:pPr>
        <w:rPr>
          <w:rFonts w:ascii="Arial" w:hAnsi="Arial" w:cs="Arial"/>
        </w:rPr>
      </w:pPr>
    </w:p>
    <w:p w:rsidR="005615E2" w:rsidRPr="005615E2" w:rsidRDefault="005615E2" w:rsidP="005615E2">
      <w:pPr>
        <w:widowControl w:val="0"/>
        <w:autoSpaceDE w:val="0"/>
        <w:autoSpaceDN w:val="0"/>
        <w:adjustRightInd w:val="0"/>
        <w:spacing w:after="0" w:line="240" w:lineRule="auto"/>
        <w:jc w:val="both"/>
        <w:rPr>
          <w:rFonts w:ascii="Arial" w:hAnsi="Arial" w:cs="Arial"/>
        </w:rPr>
      </w:pPr>
      <w:r w:rsidRPr="005615E2">
        <w:rPr>
          <w:rFonts w:ascii="Arial" w:hAnsi="Arial" w:cs="Arial"/>
        </w:rPr>
        <w:t xml:space="preserve">Notwithstanding anything to the contrary in this Agreement, this </w:t>
      </w:r>
      <w:hyperlink r:id="rId8" w:history="1">
        <w:r w:rsidRPr="005615E2">
          <w:rPr>
            <w:rFonts w:ascii="Arial" w:hAnsi="Arial" w:cs="Arial"/>
          </w:rPr>
          <w:t>Section 1</w:t>
        </w:r>
      </w:hyperlink>
      <w:r w:rsidRPr="005615E2">
        <w:rPr>
          <w:rFonts w:ascii="Arial" w:hAnsi="Arial" w:cs="Arial"/>
        </w:rPr>
        <w:t xml:space="preserve"> does not apply to any claim (whether direct or indirect) for which a sole and exclusive remedy is provided under another section of this Agreement, including Section[s] [NUMBER(S)].</w:t>
      </w:r>
    </w:p>
    <w:p w:rsidR="001063C8" w:rsidRPr="005615E2" w:rsidRDefault="001063C8">
      <w:pPr>
        <w:rPr>
          <w:rFonts w:ascii="Arial" w:hAnsi="Arial" w:cs="Arial"/>
        </w:rPr>
      </w:pPr>
    </w:p>
    <w:p w:rsidR="005615E2" w:rsidRPr="005615E2" w:rsidRDefault="005615E2" w:rsidP="005615E2">
      <w:pPr>
        <w:widowControl w:val="0"/>
        <w:autoSpaceDE w:val="0"/>
        <w:autoSpaceDN w:val="0"/>
        <w:adjustRightInd w:val="0"/>
        <w:spacing w:after="0" w:line="240" w:lineRule="auto"/>
        <w:jc w:val="both"/>
        <w:rPr>
          <w:rFonts w:ascii="Arial" w:hAnsi="Arial" w:cs="Arial"/>
        </w:rPr>
      </w:pPr>
      <w:r w:rsidRPr="005615E2">
        <w:rPr>
          <w:rFonts w:ascii="Arial" w:hAnsi="Arial" w:cs="Arial"/>
        </w:rPr>
        <w:t>2.  </w:t>
      </w:r>
      <w:r w:rsidRPr="005615E2">
        <w:rPr>
          <w:rFonts w:ascii="Arial" w:hAnsi="Arial" w:cs="Arial"/>
          <w:u w:val="single"/>
        </w:rPr>
        <w:t>Exceptions and Limitations on Indemnification</w:t>
      </w:r>
      <w:r w:rsidRPr="005615E2">
        <w:rPr>
          <w:rFonts w:ascii="Arial" w:hAnsi="Arial" w:cs="Arial"/>
        </w:rPr>
        <w:t>.</w:t>
      </w:r>
    </w:p>
    <w:p w:rsidR="005615E2" w:rsidRPr="005615E2" w:rsidRDefault="005615E2" w:rsidP="005615E2">
      <w:pPr>
        <w:widowControl w:val="0"/>
        <w:autoSpaceDE w:val="0"/>
        <w:autoSpaceDN w:val="0"/>
        <w:adjustRightInd w:val="0"/>
        <w:spacing w:after="0" w:line="240" w:lineRule="auto"/>
        <w:jc w:val="both"/>
        <w:rPr>
          <w:rFonts w:ascii="Arial" w:hAnsi="Arial" w:cs="Arial"/>
        </w:rPr>
      </w:pPr>
      <w:r w:rsidRPr="005615E2">
        <w:rPr>
          <w:rFonts w:ascii="Arial" w:hAnsi="Arial" w:cs="Arial"/>
        </w:rPr>
        <w:t> </w:t>
      </w:r>
    </w:p>
    <w:p w:rsidR="005615E2" w:rsidRPr="005615E2" w:rsidRDefault="005615E2" w:rsidP="005615E2">
      <w:pPr>
        <w:widowControl w:val="0"/>
        <w:autoSpaceDE w:val="0"/>
        <w:autoSpaceDN w:val="0"/>
        <w:adjustRightInd w:val="0"/>
        <w:spacing w:after="0" w:line="240" w:lineRule="auto"/>
        <w:ind w:left="360"/>
        <w:jc w:val="both"/>
        <w:rPr>
          <w:rFonts w:ascii="Arial" w:hAnsi="Arial" w:cs="Arial"/>
        </w:rPr>
      </w:pPr>
      <w:bookmarkStart w:id="2" w:name="co_anchor_a598366_1"/>
      <w:bookmarkEnd w:id="2"/>
    </w:p>
    <w:p w:rsidR="005615E2" w:rsidRPr="005615E2" w:rsidRDefault="005615E2" w:rsidP="005615E2">
      <w:pPr>
        <w:widowControl w:val="0"/>
        <w:autoSpaceDE w:val="0"/>
        <w:autoSpaceDN w:val="0"/>
        <w:adjustRightInd w:val="0"/>
        <w:spacing w:after="0" w:line="240" w:lineRule="auto"/>
        <w:ind w:left="360"/>
        <w:jc w:val="both"/>
        <w:rPr>
          <w:rFonts w:ascii="Arial" w:hAnsi="Arial" w:cs="Arial"/>
        </w:rPr>
      </w:pPr>
      <w:r w:rsidRPr="005615E2">
        <w:rPr>
          <w:rFonts w:ascii="Arial" w:hAnsi="Arial" w:cs="Arial"/>
        </w:rPr>
        <w:t>    2.1  </w:t>
      </w:r>
      <w:r w:rsidRPr="005615E2">
        <w:rPr>
          <w:rFonts w:ascii="Arial" w:hAnsi="Arial" w:cs="Arial"/>
          <w:u w:val="single"/>
        </w:rPr>
        <w:t>Exceptions</w:t>
      </w:r>
      <w:r w:rsidRPr="005615E2">
        <w:rPr>
          <w:rFonts w:ascii="Arial" w:hAnsi="Arial" w:cs="Arial"/>
        </w:rPr>
        <w:t>. Notwithstanding anything to the contrary in this Agreement, Indemnifying Party is not obligated to indemnify, hold harmless, or defend Indemnified Party against any claim (whether direct or indirect) if such claim or corresponding Losses arise out of or result from, in whole or in part, Indemnified Party’s:</w:t>
      </w:r>
    </w:p>
    <w:p w:rsidR="005615E2" w:rsidRPr="005615E2" w:rsidRDefault="005615E2" w:rsidP="005615E2">
      <w:pPr>
        <w:widowControl w:val="0"/>
        <w:autoSpaceDE w:val="0"/>
        <w:autoSpaceDN w:val="0"/>
        <w:adjustRightInd w:val="0"/>
        <w:spacing w:after="0" w:line="240" w:lineRule="auto"/>
        <w:ind w:left="360"/>
        <w:jc w:val="both"/>
        <w:rPr>
          <w:rFonts w:ascii="Arial" w:hAnsi="Arial" w:cs="Arial"/>
        </w:rPr>
      </w:pPr>
      <w:r w:rsidRPr="005615E2">
        <w:rPr>
          <w:rFonts w:ascii="Arial" w:hAnsi="Arial" w:cs="Arial"/>
        </w:rPr>
        <w:t> </w:t>
      </w:r>
    </w:p>
    <w:p w:rsidR="005615E2" w:rsidRPr="005615E2" w:rsidRDefault="005615E2" w:rsidP="005615E2">
      <w:pPr>
        <w:widowControl w:val="0"/>
        <w:autoSpaceDE w:val="0"/>
        <w:autoSpaceDN w:val="0"/>
        <w:adjustRightInd w:val="0"/>
        <w:spacing w:after="0" w:line="240" w:lineRule="auto"/>
        <w:ind w:left="720"/>
        <w:jc w:val="both"/>
        <w:rPr>
          <w:rFonts w:ascii="Arial" w:hAnsi="Arial" w:cs="Arial"/>
        </w:rPr>
      </w:pPr>
      <w:bookmarkStart w:id="3" w:name="co_anchor_a323313_1"/>
      <w:bookmarkEnd w:id="3"/>
    </w:p>
    <w:p w:rsidR="005615E2" w:rsidRPr="005615E2" w:rsidRDefault="005615E2" w:rsidP="005615E2">
      <w:pPr>
        <w:widowControl w:val="0"/>
        <w:autoSpaceDE w:val="0"/>
        <w:autoSpaceDN w:val="0"/>
        <w:adjustRightInd w:val="0"/>
        <w:spacing w:after="0" w:line="240" w:lineRule="auto"/>
        <w:ind w:left="720"/>
        <w:jc w:val="both"/>
        <w:rPr>
          <w:rFonts w:ascii="Arial" w:hAnsi="Arial" w:cs="Arial"/>
        </w:rPr>
      </w:pPr>
      <w:r w:rsidRPr="005615E2">
        <w:rPr>
          <w:rFonts w:ascii="Arial" w:hAnsi="Arial" w:cs="Arial"/>
        </w:rPr>
        <w:t>(a)  negligence or more culpable act or omission (including recklessness or willful misconduct);</w:t>
      </w:r>
    </w:p>
    <w:p w:rsidR="005615E2" w:rsidRPr="005615E2" w:rsidRDefault="005615E2" w:rsidP="005615E2">
      <w:pPr>
        <w:widowControl w:val="0"/>
        <w:autoSpaceDE w:val="0"/>
        <w:autoSpaceDN w:val="0"/>
        <w:adjustRightInd w:val="0"/>
        <w:spacing w:after="0" w:line="240" w:lineRule="auto"/>
        <w:ind w:left="720"/>
        <w:jc w:val="both"/>
        <w:rPr>
          <w:rFonts w:ascii="Arial" w:hAnsi="Arial" w:cs="Arial"/>
        </w:rPr>
      </w:pPr>
      <w:r w:rsidRPr="005615E2">
        <w:rPr>
          <w:rFonts w:ascii="Arial" w:hAnsi="Arial" w:cs="Arial"/>
        </w:rPr>
        <w:t> </w:t>
      </w:r>
    </w:p>
    <w:p w:rsidR="005615E2" w:rsidRPr="005615E2" w:rsidRDefault="005615E2" w:rsidP="005615E2">
      <w:pPr>
        <w:widowControl w:val="0"/>
        <w:autoSpaceDE w:val="0"/>
        <w:autoSpaceDN w:val="0"/>
        <w:adjustRightInd w:val="0"/>
        <w:spacing w:after="0" w:line="240" w:lineRule="auto"/>
        <w:ind w:left="720"/>
        <w:jc w:val="both"/>
        <w:rPr>
          <w:rFonts w:ascii="Arial" w:hAnsi="Arial" w:cs="Arial"/>
        </w:rPr>
      </w:pPr>
      <w:bookmarkStart w:id="4" w:name="co_anchor_a992192_1"/>
      <w:bookmarkEnd w:id="4"/>
    </w:p>
    <w:p w:rsidR="005615E2" w:rsidRPr="005615E2" w:rsidRDefault="005615E2" w:rsidP="005615E2">
      <w:pPr>
        <w:widowControl w:val="0"/>
        <w:autoSpaceDE w:val="0"/>
        <w:autoSpaceDN w:val="0"/>
        <w:adjustRightInd w:val="0"/>
        <w:spacing w:after="0" w:line="240" w:lineRule="auto"/>
        <w:ind w:left="720"/>
        <w:jc w:val="both"/>
        <w:rPr>
          <w:rFonts w:ascii="Arial" w:hAnsi="Arial" w:cs="Arial"/>
        </w:rPr>
      </w:pPr>
      <w:r w:rsidRPr="005615E2">
        <w:rPr>
          <w:rFonts w:ascii="Arial" w:hAnsi="Arial" w:cs="Arial"/>
        </w:rPr>
        <w:t>(b)  bad faith failure to [materially] comply with any of its [material] obligations set forth in this Agreement; or</w:t>
      </w:r>
    </w:p>
    <w:p w:rsidR="005615E2" w:rsidRPr="005615E2" w:rsidRDefault="005615E2" w:rsidP="005615E2">
      <w:pPr>
        <w:widowControl w:val="0"/>
        <w:autoSpaceDE w:val="0"/>
        <w:autoSpaceDN w:val="0"/>
        <w:adjustRightInd w:val="0"/>
        <w:spacing w:after="0" w:line="240" w:lineRule="auto"/>
        <w:ind w:left="720"/>
        <w:jc w:val="both"/>
        <w:rPr>
          <w:rFonts w:ascii="Arial" w:hAnsi="Arial" w:cs="Arial"/>
        </w:rPr>
      </w:pPr>
      <w:r w:rsidRPr="005615E2">
        <w:rPr>
          <w:rFonts w:ascii="Arial" w:hAnsi="Arial" w:cs="Arial"/>
        </w:rPr>
        <w:t> </w:t>
      </w:r>
    </w:p>
    <w:p w:rsidR="005615E2" w:rsidRPr="005615E2" w:rsidRDefault="005615E2" w:rsidP="005615E2">
      <w:pPr>
        <w:widowControl w:val="0"/>
        <w:autoSpaceDE w:val="0"/>
        <w:autoSpaceDN w:val="0"/>
        <w:adjustRightInd w:val="0"/>
        <w:spacing w:after="0" w:line="240" w:lineRule="auto"/>
        <w:ind w:left="720"/>
        <w:jc w:val="both"/>
        <w:rPr>
          <w:rFonts w:ascii="Arial" w:hAnsi="Arial" w:cs="Arial"/>
        </w:rPr>
      </w:pPr>
      <w:bookmarkStart w:id="5" w:name="co_anchor_a985555_1"/>
      <w:bookmarkEnd w:id="5"/>
    </w:p>
    <w:p w:rsidR="005615E2" w:rsidRPr="005615E2" w:rsidRDefault="005615E2" w:rsidP="005615E2">
      <w:pPr>
        <w:widowControl w:val="0"/>
        <w:autoSpaceDE w:val="0"/>
        <w:autoSpaceDN w:val="0"/>
        <w:adjustRightInd w:val="0"/>
        <w:spacing w:after="0" w:line="240" w:lineRule="auto"/>
        <w:ind w:left="720"/>
        <w:jc w:val="both"/>
        <w:rPr>
          <w:rFonts w:ascii="Arial" w:hAnsi="Arial" w:cs="Arial"/>
        </w:rPr>
      </w:pPr>
      <w:r w:rsidRPr="005615E2">
        <w:rPr>
          <w:rFonts w:ascii="Arial" w:hAnsi="Arial" w:cs="Arial"/>
        </w:rPr>
        <w:t>(c)  use of the [Products/Deliverables] in any manner [not otherwise authorized under this Agreement/that does not materially conform with the [then-current] usage [instructions/guidelines/specifications]].</w:t>
      </w:r>
    </w:p>
    <w:p w:rsidR="005615E2" w:rsidRPr="005615E2" w:rsidRDefault="005615E2">
      <w:pPr>
        <w:rPr>
          <w:rFonts w:ascii="Arial" w:hAnsi="Arial" w:cs="Arial"/>
        </w:rPr>
      </w:pPr>
    </w:p>
    <w:p w:rsidR="005615E2" w:rsidRPr="005615E2" w:rsidRDefault="005615E2" w:rsidP="005615E2">
      <w:pPr>
        <w:widowControl w:val="0"/>
        <w:autoSpaceDE w:val="0"/>
        <w:autoSpaceDN w:val="0"/>
        <w:adjustRightInd w:val="0"/>
        <w:spacing w:after="0" w:line="240" w:lineRule="auto"/>
        <w:ind w:left="360"/>
        <w:jc w:val="both"/>
        <w:rPr>
          <w:rFonts w:ascii="Arial" w:hAnsi="Arial" w:cs="Arial"/>
        </w:rPr>
      </w:pPr>
      <w:r w:rsidRPr="005615E2">
        <w:rPr>
          <w:rFonts w:ascii="Arial" w:hAnsi="Arial" w:cs="Arial"/>
        </w:rPr>
        <w:t>    2.2  [</w:t>
      </w:r>
      <w:r w:rsidRPr="005615E2">
        <w:rPr>
          <w:rFonts w:ascii="Arial" w:hAnsi="Arial" w:cs="Arial"/>
          <w:u w:val="single"/>
        </w:rPr>
        <w:t>Liability Basket Threshold</w:t>
      </w:r>
      <w:r w:rsidRPr="005615E2">
        <w:rPr>
          <w:rFonts w:ascii="Arial" w:hAnsi="Arial" w:cs="Arial"/>
        </w:rPr>
        <w:t xml:space="preserve">. Indemnifying Party shall not be obligated to pay for any Losses under </w:t>
      </w:r>
      <w:hyperlink r:id="rId9" w:history="1">
        <w:r w:rsidRPr="005615E2">
          <w:rPr>
            <w:rFonts w:ascii="Arial" w:hAnsi="Arial" w:cs="Arial"/>
          </w:rPr>
          <w:t>Section 1</w:t>
        </w:r>
      </w:hyperlink>
      <w:r w:rsidRPr="005615E2">
        <w:rPr>
          <w:rFonts w:ascii="Arial" w:hAnsi="Arial" w:cs="Arial"/>
        </w:rPr>
        <w:t xml:space="preserve"> until the amount of all such Losses exceeds, in the aggregate, $[AMOUNT] or the total amount paid [or payable] by [Buyer/Customer/[OTHER PARTY NAME]] to [Seller/Supplier/Services Provider/[PARTY NAME]] under this Agreement [in the [NUMBER] [year/month] period preceding the event giving rise to the indemnification claim], whichever is greater, in which event Indemnifying Party shall pay or be liable for all such Losses from the first dollar.</w:t>
      </w:r>
    </w:p>
    <w:p w:rsidR="005615E2" w:rsidRPr="005615E2" w:rsidRDefault="005615E2" w:rsidP="005615E2">
      <w:pPr>
        <w:widowControl w:val="0"/>
        <w:autoSpaceDE w:val="0"/>
        <w:autoSpaceDN w:val="0"/>
        <w:adjustRightInd w:val="0"/>
        <w:spacing w:after="0" w:line="240" w:lineRule="auto"/>
        <w:ind w:left="360"/>
        <w:jc w:val="both"/>
        <w:rPr>
          <w:rFonts w:ascii="Arial" w:hAnsi="Arial" w:cs="Arial"/>
        </w:rPr>
      </w:pPr>
      <w:r w:rsidRPr="005615E2">
        <w:rPr>
          <w:rFonts w:ascii="Arial" w:hAnsi="Arial" w:cs="Arial"/>
        </w:rPr>
        <w:t> </w:t>
      </w:r>
    </w:p>
    <w:p w:rsidR="005615E2" w:rsidRPr="005615E2" w:rsidRDefault="005615E2" w:rsidP="005615E2">
      <w:pPr>
        <w:widowControl w:val="0"/>
        <w:autoSpaceDE w:val="0"/>
        <w:autoSpaceDN w:val="0"/>
        <w:adjustRightInd w:val="0"/>
        <w:spacing w:after="0" w:line="240" w:lineRule="auto"/>
        <w:ind w:left="360"/>
        <w:jc w:val="both"/>
        <w:rPr>
          <w:rFonts w:ascii="Arial" w:hAnsi="Arial" w:cs="Arial"/>
        </w:rPr>
      </w:pPr>
      <w:bookmarkStart w:id="6" w:name="co_anchor_a000002_1"/>
      <w:bookmarkEnd w:id="6"/>
    </w:p>
    <w:p w:rsidR="005615E2" w:rsidRPr="005615E2" w:rsidRDefault="005615E2" w:rsidP="005615E2">
      <w:pPr>
        <w:widowControl w:val="0"/>
        <w:autoSpaceDE w:val="0"/>
        <w:autoSpaceDN w:val="0"/>
        <w:adjustRightInd w:val="0"/>
        <w:spacing w:after="0" w:line="240" w:lineRule="auto"/>
        <w:ind w:left="360"/>
        <w:jc w:val="both"/>
        <w:rPr>
          <w:rFonts w:ascii="Arial" w:hAnsi="Arial" w:cs="Arial"/>
          <w:b/>
          <w:bCs/>
        </w:rPr>
      </w:pPr>
      <w:r w:rsidRPr="005615E2">
        <w:rPr>
          <w:rFonts w:ascii="Arial" w:hAnsi="Arial" w:cs="Arial"/>
        </w:rPr>
        <w:t>    </w:t>
      </w:r>
      <w:r w:rsidRPr="005615E2">
        <w:rPr>
          <w:rFonts w:ascii="Arial" w:hAnsi="Arial" w:cs="Arial"/>
          <w:b/>
          <w:bCs/>
        </w:rPr>
        <w:t>OR</w:t>
      </w:r>
    </w:p>
    <w:p w:rsidR="005615E2" w:rsidRPr="005615E2" w:rsidRDefault="005615E2" w:rsidP="005615E2">
      <w:pPr>
        <w:widowControl w:val="0"/>
        <w:autoSpaceDE w:val="0"/>
        <w:autoSpaceDN w:val="0"/>
        <w:adjustRightInd w:val="0"/>
        <w:spacing w:after="0" w:line="240" w:lineRule="auto"/>
        <w:ind w:left="360"/>
        <w:jc w:val="both"/>
        <w:rPr>
          <w:rFonts w:ascii="Arial" w:hAnsi="Arial" w:cs="Arial"/>
        </w:rPr>
      </w:pPr>
      <w:r w:rsidRPr="005615E2">
        <w:rPr>
          <w:rFonts w:ascii="Arial" w:hAnsi="Arial" w:cs="Arial"/>
        </w:rPr>
        <w:t> </w:t>
      </w:r>
    </w:p>
    <w:p w:rsidR="005615E2" w:rsidRPr="005615E2" w:rsidRDefault="005615E2" w:rsidP="005615E2">
      <w:pPr>
        <w:widowControl w:val="0"/>
        <w:autoSpaceDE w:val="0"/>
        <w:autoSpaceDN w:val="0"/>
        <w:adjustRightInd w:val="0"/>
        <w:spacing w:after="0" w:line="240" w:lineRule="auto"/>
        <w:ind w:left="360"/>
        <w:jc w:val="both"/>
        <w:rPr>
          <w:rFonts w:ascii="Arial" w:hAnsi="Arial" w:cs="Arial"/>
        </w:rPr>
      </w:pPr>
      <w:bookmarkStart w:id="7" w:name="co_anchor_a000003_1"/>
      <w:bookmarkEnd w:id="7"/>
    </w:p>
    <w:p w:rsidR="005615E2" w:rsidRPr="005615E2" w:rsidRDefault="005615E2" w:rsidP="005615E2">
      <w:pPr>
        <w:widowControl w:val="0"/>
        <w:autoSpaceDE w:val="0"/>
        <w:autoSpaceDN w:val="0"/>
        <w:adjustRightInd w:val="0"/>
        <w:spacing w:after="0" w:line="240" w:lineRule="auto"/>
        <w:ind w:left="360"/>
        <w:jc w:val="both"/>
        <w:rPr>
          <w:rFonts w:ascii="Arial" w:hAnsi="Arial" w:cs="Arial"/>
        </w:rPr>
      </w:pPr>
      <w:r w:rsidRPr="005615E2">
        <w:rPr>
          <w:rFonts w:ascii="Arial" w:hAnsi="Arial" w:cs="Arial"/>
        </w:rPr>
        <w:t>    </w:t>
      </w:r>
      <w:r w:rsidRPr="005615E2">
        <w:rPr>
          <w:rFonts w:ascii="Arial" w:hAnsi="Arial" w:cs="Arial"/>
          <w:u w:val="single"/>
        </w:rPr>
        <w:t>Liability Basket Deductible</w:t>
      </w:r>
      <w:r w:rsidRPr="005615E2">
        <w:rPr>
          <w:rFonts w:ascii="Arial" w:hAnsi="Arial" w:cs="Arial"/>
        </w:rPr>
        <w:t xml:space="preserve">. Indemnifying Party shall not be obligated to pay for any Losses under </w:t>
      </w:r>
      <w:hyperlink r:id="rId10" w:history="1">
        <w:r w:rsidRPr="005615E2">
          <w:rPr>
            <w:rFonts w:ascii="Arial" w:hAnsi="Arial" w:cs="Arial"/>
          </w:rPr>
          <w:t>Section 1</w:t>
        </w:r>
      </w:hyperlink>
      <w:r w:rsidRPr="005615E2">
        <w:rPr>
          <w:rFonts w:ascii="Arial" w:hAnsi="Arial" w:cs="Arial"/>
        </w:rPr>
        <w:t xml:space="preserve"> until the amount of all such Losses exceeds, in the aggregate, $[AMOUNT] or the total amount paid by the Buyer to the Seller under this Agreement [in the [NUMBER] [year/month] period preceding the event giving rise to the indemnification claim], whichever is greater (the “</w:t>
      </w:r>
      <w:r w:rsidRPr="005615E2">
        <w:rPr>
          <w:rFonts w:ascii="Arial" w:hAnsi="Arial" w:cs="Arial"/>
          <w:b/>
          <w:bCs/>
        </w:rPr>
        <w:t>Deductible</w:t>
      </w:r>
      <w:r w:rsidRPr="005615E2">
        <w:rPr>
          <w:rFonts w:ascii="Arial" w:hAnsi="Arial" w:cs="Arial"/>
        </w:rPr>
        <w:t>”), in which event Indemnifying Party shall only pay or be liable for Losses in excess of the Deductible.]</w:t>
      </w:r>
    </w:p>
    <w:p w:rsidR="005615E2" w:rsidRPr="005615E2" w:rsidRDefault="005615E2">
      <w:pPr>
        <w:rPr>
          <w:rFonts w:ascii="Arial" w:hAnsi="Arial" w:cs="Arial"/>
        </w:rPr>
      </w:pPr>
    </w:p>
    <w:p w:rsidR="005615E2" w:rsidRPr="005615E2" w:rsidRDefault="005615E2" w:rsidP="005615E2">
      <w:pPr>
        <w:widowControl w:val="0"/>
        <w:autoSpaceDE w:val="0"/>
        <w:autoSpaceDN w:val="0"/>
        <w:adjustRightInd w:val="0"/>
        <w:spacing w:after="0" w:line="240" w:lineRule="auto"/>
        <w:ind w:left="360"/>
        <w:jc w:val="both"/>
        <w:rPr>
          <w:rFonts w:ascii="Arial" w:hAnsi="Arial" w:cs="Arial"/>
        </w:rPr>
      </w:pPr>
      <w:r w:rsidRPr="005615E2">
        <w:rPr>
          <w:rFonts w:ascii="Arial" w:hAnsi="Arial" w:cs="Arial"/>
        </w:rPr>
        <w:t>    2.3  </w:t>
      </w:r>
      <w:r w:rsidRPr="005615E2">
        <w:rPr>
          <w:rFonts w:ascii="Arial" w:hAnsi="Arial" w:cs="Arial"/>
          <w:u w:val="single"/>
        </w:rPr>
        <w:t>Maximum Third-Party Claim Liability</w:t>
      </w:r>
      <w:r w:rsidRPr="005615E2">
        <w:rPr>
          <w:rFonts w:ascii="Arial" w:hAnsi="Arial" w:cs="Arial"/>
        </w:rPr>
        <w:t xml:space="preserve">. Indemnifying Party shall in no event be obligated to Indemnified Party under </w:t>
      </w:r>
      <w:hyperlink r:id="rId11" w:history="1">
        <w:r w:rsidRPr="005615E2">
          <w:rPr>
            <w:rFonts w:ascii="Arial" w:hAnsi="Arial" w:cs="Arial"/>
          </w:rPr>
          <w:t>Section 1</w:t>
        </w:r>
      </w:hyperlink>
      <w:r w:rsidRPr="005615E2">
        <w:rPr>
          <w:rFonts w:ascii="Arial" w:hAnsi="Arial" w:cs="Arial"/>
        </w:rPr>
        <w:t xml:space="preserve"> for any Losses that exceed:</w:t>
      </w:r>
    </w:p>
    <w:p w:rsidR="005615E2" w:rsidRPr="005615E2" w:rsidRDefault="005615E2" w:rsidP="005615E2">
      <w:pPr>
        <w:widowControl w:val="0"/>
        <w:autoSpaceDE w:val="0"/>
        <w:autoSpaceDN w:val="0"/>
        <w:adjustRightInd w:val="0"/>
        <w:spacing w:after="0" w:line="240" w:lineRule="auto"/>
        <w:ind w:left="360"/>
        <w:jc w:val="both"/>
        <w:rPr>
          <w:rFonts w:ascii="Arial" w:hAnsi="Arial" w:cs="Arial"/>
        </w:rPr>
      </w:pPr>
      <w:r w:rsidRPr="005615E2">
        <w:rPr>
          <w:rFonts w:ascii="Arial" w:hAnsi="Arial" w:cs="Arial"/>
        </w:rPr>
        <w:t> </w:t>
      </w:r>
    </w:p>
    <w:p w:rsidR="005615E2" w:rsidRPr="005615E2" w:rsidRDefault="005615E2" w:rsidP="005615E2">
      <w:pPr>
        <w:widowControl w:val="0"/>
        <w:autoSpaceDE w:val="0"/>
        <w:autoSpaceDN w:val="0"/>
        <w:adjustRightInd w:val="0"/>
        <w:spacing w:after="0" w:line="240" w:lineRule="auto"/>
        <w:ind w:left="720"/>
        <w:jc w:val="both"/>
        <w:rPr>
          <w:rFonts w:ascii="Arial" w:hAnsi="Arial" w:cs="Arial"/>
        </w:rPr>
      </w:pPr>
      <w:bookmarkStart w:id="8" w:name="co_anchor_a662172_1"/>
      <w:bookmarkEnd w:id="8"/>
    </w:p>
    <w:p w:rsidR="005615E2" w:rsidRPr="005615E2" w:rsidRDefault="005615E2" w:rsidP="005615E2">
      <w:pPr>
        <w:widowControl w:val="0"/>
        <w:autoSpaceDE w:val="0"/>
        <w:autoSpaceDN w:val="0"/>
        <w:adjustRightInd w:val="0"/>
        <w:spacing w:after="0" w:line="240" w:lineRule="auto"/>
        <w:ind w:left="720"/>
        <w:jc w:val="both"/>
        <w:rPr>
          <w:rFonts w:ascii="Arial" w:hAnsi="Arial" w:cs="Arial"/>
        </w:rPr>
      </w:pPr>
      <w:r w:rsidRPr="005615E2">
        <w:rPr>
          <w:rFonts w:ascii="Arial" w:hAnsi="Arial" w:cs="Arial"/>
        </w:rPr>
        <w:t>(a)  $[AMOUNT] per claim; and</w:t>
      </w:r>
    </w:p>
    <w:p w:rsidR="005615E2" w:rsidRPr="005615E2" w:rsidRDefault="005615E2" w:rsidP="005615E2">
      <w:pPr>
        <w:widowControl w:val="0"/>
        <w:autoSpaceDE w:val="0"/>
        <w:autoSpaceDN w:val="0"/>
        <w:adjustRightInd w:val="0"/>
        <w:spacing w:after="0" w:line="240" w:lineRule="auto"/>
        <w:ind w:left="720"/>
        <w:jc w:val="both"/>
        <w:rPr>
          <w:rFonts w:ascii="Arial" w:hAnsi="Arial" w:cs="Arial"/>
        </w:rPr>
      </w:pPr>
      <w:r w:rsidRPr="005615E2">
        <w:rPr>
          <w:rFonts w:ascii="Arial" w:hAnsi="Arial" w:cs="Arial"/>
        </w:rPr>
        <w:t> </w:t>
      </w:r>
    </w:p>
    <w:p w:rsidR="005615E2" w:rsidRPr="005615E2" w:rsidRDefault="005615E2" w:rsidP="005615E2">
      <w:pPr>
        <w:widowControl w:val="0"/>
        <w:autoSpaceDE w:val="0"/>
        <w:autoSpaceDN w:val="0"/>
        <w:adjustRightInd w:val="0"/>
        <w:spacing w:after="0" w:line="240" w:lineRule="auto"/>
        <w:ind w:left="720"/>
        <w:jc w:val="both"/>
        <w:rPr>
          <w:rFonts w:ascii="Arial" w:hAnsi="Arial" w:cs="Arial"/>
        </w:rPr>
      </w:pPr>
      <w:bookmarkStart w:id="9" w:name="co_anchor_a579312_1"/>
      <w:bookmarkEnd w:id="9"/>
    </w:p>
    <w:p w:rsidR="005615E2" w:rsidRPr="005615E2" w:rsidRDefault="005615E2" w:rsidP="005615E2">
      <w:pPr>
        <w:widowControl w:val="0"/>
        <w:autoSpaceDE w:val="0"/>
        <w:autoSpaceDN w:val="0"/>
        <w:adjustRightInd w:val="0"/>
        <w:spacing w:after="0" w:line="240" w:lineRule="auto"/>
        <w:ind w:left="720"/>
        <w:jc w:val="both"/>
        <w:rPr>
          <w:rFonts w:ascii="Arial" w:hAnsi="Arial" w:cs="Arial"/>
        </w:rPr>
      </w:pPr>
      <w:r w:rsidRPr="005615E2">
        <w:rPr>
          <w:rFonts w:ascii="Arial" w:hAnsi="Arial" w:cs="Arial"/>
        </w:rPr>
        <w:t>(b)  notwithstanding the foregoing, an aggregate of $[AMOUNT] or the total amount paid by [Buyer/Customer/[OTHER PARTY NAME]] to [Seller/Supplier/Service Provider/[PARTY NAME]] under this Agreement in the [NUMBER] [year/month] period preceding the event giving rise to the indemnification claim, whichever is less.</w:t>
      </w:r>
    </w:p>
    <w:p w:rsidR="005615E2" w:rsidRPr="005615E2" w:rsidRDefault="005615E2" w:rsidP="005615E2">
      <w:pPr>
        <w:widowControl w:val="0"/>
        <w:autoSpaceDE w:val="0"/>
        <w:autoSpaceDN w:val="0"/>
        <w:adjustRightInd w:val="0"/>
        <w:spacing w:after="0" w:line="240" w:lineRule="auto"/>
        <w:ind w:left="360"/>
        <w:jc w:val="both"/>
        <w:rPr>
          <w:rFonts w:ascii="Arial" w:hAnsi="Arial" w:cs="Arial"/>
        </w:rPr>
      </w:pPr>
    </w:p>
    <w:p w:rsidR="005615E2" w:rsidRPr="005615E2" w:rsidRDefault="005615E2" w:rsidP="005615E2">
      <w:pPr>
        <w:widowControl w:val="0"/>
        <w:autoSpaceDE w:val="0"/>
        <w:autoSpaceDN w:val="0"/>
        <w:adjustRightInd w:val="0"/>
        <w:spacing w:after="0" w:line="240" w:lineRule="auto"/>
        <w:ind w:left="360"/>
        <w:jc w:val="both"/>
        <w:rPr>
          <w:rFonts w:ascii="Arial" w:hAnsi="Arial" w:cs="Arial"/>
        </w:rPr>
      </w:pPr>
      <w:r w:rsidRPr="005615E2">
        <w:rPr>
          <w:rFonts w:ascii="Arial" w:hAnsi="Arial" w:cs="Arial"/>
        </w:rPr>
        <w:t>    2.4  </w:t>
      </w:r>
      <w:r w:rsidRPr="005615E2">
        <w:rPr>
          <w:rFonts w:ascii="Arial" w:hAnsi="Arial" w:cs="Arial"/>
          <w:u w:val="single"/>
        </w:rPr>
        <w:t>[Payment Adjustments for Insurance Proceeds</w:t>
      </w:r>
      <w:r w:rsidRPr="005615E2">
        <w:rPr>
          <w:rFonts w:ascii="Arial" w:hAnsi="Arial" w:cs="Arial"/>
        </w:rPr>
        <w:t xml:space="preserve">. Payments by Indemnifying Party under </w:t>
      </w:r>
      <w:hyperlink r:id="rId12" w:history="1">
        <w:r w:rsidRPr="005615E2">
          <w:rPr>
            <w:rFonts w:ascii="Arial" w:hAnsi="Arial" w:cs="Arial"/>
          </w:rPr>
          <w:t>Section 1</w:t>
        </w:r>
      </w:hyperlink>
      <w:r w:rsidRPr="005615E2">
        <w:rPr>
          <w:rFonts w:ascii="Arial" w:hAnsi="Arial" w:cs="Arial"/>
        </w:rPr>
        <w:t xml:space="preserve"> in respect of any Losses are limited to the amount of any liability or damage that remains after deducting therefrom any insurance proceeds and any indemnity, contribution, or other similar payment actually received by Indemnified Party in respect of any such indemnity claim, less any related costs and expenses, including the aggregate cost of pursuing any related insurance claims and any related increases in insurance premiums or other charge-backs. Indemnified Party shall use its [best/reasonable/commercially reasonable] efforts to seek to recover any insurance proceeds in connection with making a claim under this </w:t>
      </w:r>
      <w:hyperlink r:id="rId13" w:history="1">
        <w:r w:rsidRPr="005615E2">
          <w:rPr>
            <w:rFonts w:ascii="Arial" w:hAnsi="Arial" w:cs="Arial"/>
          </w:rPr>
          <w:t>Section 2.4</w:t>
        </w:r>
      </w:hyperlink>
      <w:r w:rsidRPr="005615E2">
        <w:rPr>
          <w:rFonts w:ascii="Arial" w:hAnsi="Arial" w:cs="Arial"/>
        </w:rPr>
        <w:t xml:space="preserve">. Promptly after the realization of any insurance proceeds, </w:t>
      </w:r>
      <w:r w:rsidRPr="005615E2">
        <w:rPr>
          <w:rFonts w:ascii="Arial" w:hAnsi="Arial" w:cs="Arial"/>
        </w:rPr>
        <w:lastRenderedPageBreak/>
        <w:t xml:space="preserve">indemnity, contribution, or other similar payment, Indemnified Party shall reimburse Indemnifying Party for such reduction in Losses for which Indemnified Party was paid under </w:t>
      </w:r>
      <w:hyperlink r:id="rId14" w:history="1">
        <w:r w:rsidRPr="005615E2">
          <w:rPr>
            <w:rFonts w:ascii="Arial" w:hAnsi="Arial" w:cs="Arial"/>
          </w:rPr>
          <w:t>Section 1</w:t>
        </w:r>
      </w:hyperlink>
      <w:r w:rsidRPr="005615E2">
        <w:rPr>
          <w:rFonts w:ascii="Arial" w:hAnsi="Arial" w:cs="Arial"/>
        </w:rPr>
        <w:t xml:space="preserve"> before the realization of reduction of such Losses.]</w:t>
      </w:r>
    </w:p>
    <w:p w:rsidR="005615E2" w:rsidRPr="005615E2" w:rsidRDefault="005615E2">
      <w:pPr>
        <w:rPr>
          <w:rFonts w:ascii="Arial" w:hAnsi="Arial" w:cs="Arial"/>
        </w:rPr>
      </w:pPr>
    </w:p>
    <w:p w:rsidR="005615E2" w:rsidRPr="005615E2" w:rsidRDefault="005615E2" w:rsidP="005615E2">
      <w:pPr>
        <w:widowControl w:val="0"/>
        <w:autoSpaceDE w:val="0"/>
        <w:autoSpaceDN w:val="0"/>
        <w:adjustRightInd w:val="0"/>
        <w:spacing w:after="0" w:line="240" w:lineRule="auto"/>
        <w:ind w:left="360"/>
        <w:jc w:val="both"/>
        <w:rPr>
          <w:rFonts w:ascii="Arial" w:hAnsi="Arial" w:cs="Arial"/>
        </w:rPr>
      </w:pPr>
      <w:r w:rsidRPr="005615E2">
        <w:rPr>
          <w:rFonts w:ascii="Arial" w:hAnsi="Arial" w:cs="Arial"/>
        </w:rPr>
        <w:t>    2.5  [</w:t>
      </w:r>
      <w:r w:rsidRPr="005615E2">
        <w:rPr>
          <w:rFonts w:ascii="Arial" w:hAnsi="Arial" w:cs="Arial"/>
          <w:u w:val="single"/>
        </w:rPr>
        <w:t>Payment Adjustments for Taxes</w:t>
      </w:r>
      <w:r w:rsidRPr="005615E2">
        <w:rPr>
          <w:rFonts w:ascii="Arial" w:hAnsi="Arial" w:cs="Arial"/>
        </w:rPr>
        <w:t xml:space="preserve">. Regarding any payment made under </w:t>
      </w:r>
      <w:hyperlink r:id="rId15" w:history="1">
        <w:r w:rsidRPr="005615E2">
          <w:rPr>
            <w:rFonts w:ascii="Arial" w:hAnsi="Arial" w:cs="Arial"/>
          </w:rPr>
          <w:t>Section 1</w:t>
        </w:r>
      </w:hyperlink>
      <w:r w:rsidRPr="005615E2">
        <w:rPr>
          <w:rFonts w:ascii="Arial" w:hAnsi="Arial" w:cs="Arial"/>
        </w:rPr>
        <w:t xml:space="preserve"> in respect of Losses, Indemnifying Party may reduce it by an amount equal to any Tax benefit actually realized as a result of such Losses by Indemnified Party.]</w:t>
      </w:r>
    </w:p>
    <w:p w:rsidR="005615E2" w:rsidRPr="005615E2" w:rsidRDefault="005615E2">
      <w:pPr>
        <w:rPr>
          <w:rFonts w:ascii="Arial" w:hAnsi="Arial" w:cs="Arial"/>
        </w:rPr>
      </w:pPr>
    </w:p>
    <w:p w:rsidR="005615E2" w:rsidRPr="005615E2" w:rsidRDefault="005615E2" w:rsidP="005615E2">
      <w:pPr>
        <w:widowControl w:val="0"/>
        <w:autoSpaceDE w:val="0"/>
        <w:autoSpaceDN w:val="0"/>
        <w:adjustRightInd w:val="0"/>
        <w:spacing w:after="0" w:line="240" w:lineRule="auto"/>
        <w:ind w:left="360"/>
        <w:jc w:val="both"/>
        <w:rPr>
          <w:rFonts w:ascii="Arial" w:hAnsi="Arial" w:cs="Arial"/>
        </w:rPr>
      </w:pPr>
      <w:r w:rsidRPr="005615E2">
        <w:rPr>
          <w:rFonts w:ascii="Arial" w:hAnsi="Arial" w:cs="Arial"/>
        </w:rPr>
        <w:t>    2.6  </w:t>
      </w:r>
      <w:r w:rsidRPr="005615E2">
        <w:rPr>
          <w:rFonts w:ascii="Arial" w:hAnsi="Arial" w:cs="Arial"/>
          <w:u w:val="single"/>
        </w:rPr>
        <w:t>Sole Remedy</w:t>
      </w:r>
      <w:r w:rsidRPr="005615E2">
        <w:rPr>
          <w:rFonts w:ascii="Arial" w:hAnsi="Arial" w:cs="Arial"/>
        </w:rPr>
        <w:t>. SECTION 1 SETS FORTH THE ENTIRE LIABILITY AND OBLIGATION OF THE INDEMNIFYING PARTY AND THE SOLE AND EXCLUSIVE REMEDY FOR THE INDEMNIFIED PARTY FOR ANY DAMAGES COVERED UNDER SECTION 1.</w:t>
      </w:r>
    </w:p>
    <w:p w:rsidR="005615E2" w:rsidRPr="005615E2" w:rsidRDefault="005615E2">
      <w:pPr>
        <w:rPr>
          <w:rFonts w:ascii="Arial" w:hAnsi="Arial" w:cs="Arial"/>
        </w:rPr>
      </w:pPr>
    </w:p>
    <w:p w:rsidR="005615E2" w:rsidRPr="005615E2" w:rsidRDefault="005615E2" w:rsidP="005615E2">
      <w:pPr>
        <w:widowControl w:val="0"/>
        <w:autoSpaceDE w:val="0"/>
        <w:autoSpaceDN w:val="0"/>
        <w:adjustRightInd w:val="0"/>
        <w:spacing w:after="0" w:line="240" w:lineRule="auto"/>
        <w:jc w:val="both"/>
        <w:rPr>
          <w:rFonts w:ascii="Arial" w:hAnsi="Arial" w:cs="Arial"/>
        </w:rPr>
      </w:pPr>
      <w:r w:rsidRPr="005615E2">
        <w:rPr>
          <w:rFonts w:ascii="Arial" w:hAnsi="Arial" w:cs="Arial"/>
        </w:rPr>
        <w:t>3.  </w:t>
      </w:r>
      <w:r w:rsidRPr="005615E2">
        <w:rPr>
          <w:rFonts w:ascii="Arial" w:hAnsi="Arial" w:cs="Arial"/>
          <w:u w:val="single"/>
        </w:rPr>
        <w:t>[Indemnification Procedures</w:t>
      </w:r>
      <w:r w:rsidRPr="005615E2">
        <w:rPr>
          <w:rFonts w:ascii="Arial" w:hAnsi="Arial" w:cs="Arial"/>
        </w:rPr>
        <w:t>. Indemnified Party shall give Indemnifying Party prompt written notice (a “</w:t>
      </w:r>
      <w:r w:rsidRPr="005615E2">
        <w:rPr>
          <w:rFonts w:ascii="Arial" w:hAnsi="Arial" w:cs="Arial"/>
          <w:b/>
          <w:bCs/>
        </w:rPr>
        <w:t>Claim Notice</w:t>
      </w:r>
      <w:r w:rsidRPr="005615E2">
        <w:rPr>
          <w:rFonts w:ascii="Arial" w:hAnsi="Arial" w:cs="Arial"/>
        </w:rPr>
        <w:t>”) [but in no event more than [NUMBER] days of becoming aware of a claim] of any Losses or discovery of facts on which Indemnified Party intends to base a request for indemnification under Section [NUMBER] ([Seller/Supplier/Service Provider/[PARTY NAME]] Indemnification). Each Claim Notice must contain a description of the third-party claim and the nature and amount of the related Losses (to the extent that the nature and amount of the Losses are known at the time). Indemnified Party shall furnish promptly to Indemnifying Party copies of all papers and official documents received in respect of any Losses. All indemnification obligations in this Agreement are conditioned upon the Indemnified Party:</w:t>
      </w:r>
    </w:p>
    <w:p w:rsidR="005615E2" w:rsidRPr="005615E2" w:rsidRDefault="005615E2" w:rsidP="005615E2">
      <w:pPr>
        <w:widowControl w:val="0"/>
        <w:autoSpaceDE w:val="0"/>
        <w:autoSpaceDN w:val="0"/>
        <w:adjustRightInd w:val="0"/>
        <w:spacing w:after="0" w:line="240" w:lineRule="auto"/>
        <w:jc w:val="both"/>
        <w:rPr>
          <w:rFonts w:ascii="Arial" w:hAnsi="Arial" w:cs="Arial"/>
        </w:rPr>
      </w:pPr>
      <w:r w:rsidRPr="005615E2">
        <w:rPr>
          <w:rFonts w:ascii="Arial" w:hAnsi="Arial" w:cs="Arial"/>
        </w:rPr>
        <w:t>      </w:t>
      </w:r>
    </w:p>
    <w:p w:rsidR="005615E2" w:rsidRPr="005615E2" w:rsidRDefault="005615E2" w:rsidP="005615E2">
      <w:pPr>
        <w:widowControl w:val="0"/>
        <w:autoSpaceDE w:val="0"/>
        <w:autoSpaceDN w:val="0"/>
        <w:adjustRightInd w:val="0"/>
        <w:spacing w:after="0" w:line="240" w:lineRule="auto"/>
        <w:ind w:left="720"/>
        <w:jc w:val="both"/>
        <w:rPr>
          <w:rFonts w:ascii="Arial" w:hAnsi="Arial" w:cs="Arial"/>
        </w:rPr>
      </w:pPr>
      <w:bookmarkStart w:id="10" w:name="co_anchor_a291656_1"/>
      <w:bookmarkEnd w:id="10"/>
    </w:p>
    <w:p w:rsidR="005615E2" w:rsidRPr="005615E2" w:rsidRDefault="005615E2" w:rsidP="005615E2">
      <w:pPr>
        <w:widowControl w:val="0"/>
        <w:autoSpaceDE w:val="0"/>
        <w:autoSpaceDN w:val="0"/>
        <w:adjustRightInd w:val="0"/>
        <w:spacing w:after="0" w:line="240" w:lineRule="auto"/>
        <w:ind w:left="720"/>
        <w:jc w:val="both"/>
        <w:rPr>
          <w:rFonts w:ascii="Arial" w:hAnsi="Arial" w:cs="Arial"/>
        </w:rPr>
      </w:pPr>
      <w:r w:rsidRPr="005615E2">
        <w:rPr>
          <w:rFonts w:ascii="Arial" w:hAnsi="Arial" w:cs="Arial"/>
        </w:rPr>
        <w:t xml:space="preserve">(a)  promptly delivering the Claim Notice and related documents under this </w:t>
      </w:r>
      <w:hyperlink r:id="rId16" w:history="1">
        <w:r w:rsidRPr="005615E2">
          <w:rPr>
            <w:rFonts w:ascii="Arial" w:hAnsi="Arial" w:cs="Arial"/>
          </w:rPr>
          <w:t>Section 3</w:t>
        </w:r>
      </w:hyperlink>
      <w:r w:rsidRPr="005615E2">
        <w:rPr>
          <w:rFonts w:ascii="Arial" w:hAnsi="Arial" w:cs="Arial"/>
        </w:rPr>
        <w:t>;</w:t>
      </w:r>
    </w:p>
    <w:p w:rsidR="005615E2" w:rsidRPr="005615E2" w:rsidRDefault="005615E2" w:rsidP="005615E2">
      <w:pPr>
        <w:widowControl w:val="0"/>
        <w:autoSpaceDE w:val="0"/>
        <w:autoSpaceDN w:val="0"/>
        <w:adjustRightInd w:val="0"/>
        <w:spacing w:after="0" w:line="240" w:lineRule="auto"/>
        <w:ind w:left="720"/>
        <w:jc w:val="both"/>
        <w:rPr>
          <w:rFonts w:ascii="Arial" w:hAnsi="Arial" w:cs="Arial"/>
        </w:rPr>
      </w:pPr>
      <w:r w:rsidRPr="005615E2">
        <w:rPr>
          <w:rFonts w:ascii="Arial" w:hAnsi="Arial" w:cs="Arial"/>
        </w:rPr>
        <w:t> </w:t>
      </w:r>
    </w:p>
    <w:p w:rsidR="005615E2" w:rsidRPr="005615E2" w:rsidRDefault="005615E2" w:rsidP="005615E2">
      <w:pPr>
        <w:widowControl w:val="0"/>
        <w:autoSpaceDE w:val="0"/>
        <w:autoSpaceDN w:val="0"/>
        <w:adjustRightInd w:val="0"/>
        <w:spacing w:after="0" w:line="240" w:lineRule="auto"/>
        <w:ind w:left="720"/>
        <w:jc w:val="both"/>
        <w:rPr>
          <w:rFonts w:ascii="Arial" w:hAnsi="Arial" w:cs="Arial"/>
        </w:rPr>
      </w:pPr>
      <w:bookmarkStart w:id="11" w:name="co_anchor_a1005533_1"/>
      <w:bookmarkEnd w:id="11"/>
    </w:p>
    <w:p w:rsidR="005615E2" w:rsidRPr="005615E2" w:rsidRDefault="005615E2" w:rsidP="005615E2">
      <w:pPr>
        <w:widowControl w:val="0"/>
        <w:autoSpaceDE w:val="0"/>
        <w:autoSpaceDN w:val="0"/>
        <w:adjustRightInd w:val="0"/>
        <w:spacing w:after="0" w:line="240" w:lineRule="auto"/>
        <w:ind w:left="720"/>
        <w:jc w:val="both"/>
        <w:rPr>
          <w:rFonts w:ascii="Arial" w:hAnsi="Arial" w:cs="Arial"/>
        </w:rPr>
      </w:pPr>
      <w:r w:rsidRPr="005615E2">
        <w:rPr>
          <w:rFonts w:ascii="Arial" w:hAnsi="Arial" w:cs="Arial"/>
        </w:rPr>
        <w:t xml:space="preserve">(b)  allowing Indemnifying Party, if Indemnifying Party so requests, to undertake, conduct, and control, through reputable independent counsel of its own choosing, the defense, appeal or settlement of any third-party claim that is reasonably likely to give rise to an indemnification claim under </w:t>
      </w:r>
      <w:hyperlink r:id="rId17" w:history="1">
        <w:r w:rsidRPr="005615E2">
          <w:rPr>
            <w:rFonts w:ascii="Arial" w:hAnsi="Arial" w:cs="Arial"/>
          </w:rPr>
          <w:t>Section 1</w:t>
        </w:r>
      </w:hyperlink>
      <w:r w:rsidRPr="005615E2">
        <w:rPr>
          <w:rFonts w:ascii="Arial" w:hAnsi="Arial" w:cs="Arial"/>
        </w:rPr>
        <w:t>;</w:t>
      </w:r>
    </w:p>
    <w:p w:rsidR="005615E2" w:rsidRPr="005615E2" w:rsidRDefault="005615E2" w:rsidP="005615E2">
      <w:pPr>
        <w:widowControl w:val="0"/>
        <w:autoSpaceDE w:val="0"/>
        <w:autoSpaceDN w:val="0"/>
        <w:adjustRightInd w:val="0"/>
        <w:spacing w:after="0" w:line="240" w:lineRule="auto"/>
        <w:ind w:left="720"/>
        <w:jc w:val="both"/>
        <w:rPr>
          <w:rFonts w:ascii="Arial" w:hAnsi="Arial" w:cs="Arial"/>
        </w:rPr>
      </w:pPr>
      <w:r w:rsidRPr="005615E2">
        <w:rPr>
          <w:rFonts w:ascii="Arial" w:hAnsi="Arial" w:cs="Arial"/>
        </w:rPr>
        <w:t> </w:t>
      </w:r>
    </w:p>
    <w:p w:rsidR="005615E2" w:rsidRPr="005615E2" w:rsidRDefault="005615E2" w:rsidP="005615E2">
      <w:pPr>
        <w:widowControl w:val="0"/>
        <w:autoSpaceDE w:val="0"/>
        <w:autoSpaceDN w:val="0"/>
        <w:adjustRightInd w:val="0"/>
        <w:spacing w:after="0" w:line="240" w:lineRule="auto"/>
        <w:ind w:left="720"/>
        <w:jc w:val="both"/>
        <w:rPr>
          <w:rFonts w:ascii="Arial" w:hAnsi="Arial" w:cs="Arial"/>
        </w:rPr>
      </w:pPr>
      <w:bookmarkStart w:id="12" w:name="co_anchor_a316430_1"/>
      <w:bookmarkEnd w:id="12"/>
    </w:p>
    <w:p w:rsidR="005615E2" w:rsidRPr="005615E2" w:rsidRDefault="005615E2" w:rsidP="005615E2">
      <w:pPr>
        <w:widowControl w:val="0"/>
        <w:autoSpaceDE w:val="0"/>
        <w:autoSpaceDN w:val="0"/>
        <w:adjustRightInd w:val="0"/>
        <w:spacing w:after="0" w:line="240" w:lineRule="auto"/>
        <w:ind w:left="720"/>
        <w:jc w:val="both"/>
        <w:rPr>
          <w:rFonts w:ascii="Arial" w:hAnsi="Arial" w:cs="Arial"/>
        </w:rPr>
      </w:pPr>
      <w:r w:rsidRPr="005615E2">
        <w:rPr>
          <w:rFonts w:ascii="Arial" w:hAnsi="Arial" w:cs="Arial"/>
        </w:rPr>
        <w:t>(c)  cooperating with Indemnifying Party in the defense of any such claim or liability and any related settlement negotiations; and</w:t>
      </w:r>
    </w:p>
    <w:p w:rsidR="005615E2" w:rsidRPr="005615E2" w:rsidRDefault="005615E2" w:rsidP="005615E2">
      <w:pPr>
        <w:widowControl w:val="0"/>
        <w:autoSpaceDE w:val="0"/>
        <w:autoSpaceDN w:val="0"/>
        <w:adjustRightInd w:val="0"/>
        <w:spacing w:after="0" w:line="240" w:lineRule="auto"/>
        <w:ind w:left="720"/>
        <w:jc w:val="both"/>
        <w:rPr>
          <w:rFonts w:ascii="Arial" w:hAnsi="Arial" w:cs="Arial"/>
        </w:rPr>
      </w:pPr>
      <w:r w:rsidRPr="005615E2">
        <w:rPr>
          <w:rFonts w:ascii="Arial" w:hAnsi="Arial" w:cs="Arial"/>
        </w:rPr>
        <w:t> </w:t>
      </w:r>
    </w:p>
    <w:p w:rsidR="005615E2" w:rsidRPr="005615E2" w:rsidRDefault="005615E2" w:rsidP="005615E2">
      <w:pPr>
        <w:widowControl w:val="0"/>
        <w:autoSpaceDE w:val="0"/>
        <w:autoSpaceDN w:val="0"/>
        <w:adjustRightInd w:val="0"/>
        <w:spacing w:after="0" w:line="240" w:lineRule="auto"/>
        <w:ind w:left="720"/>
        <w:jc w:val="both"/>
        <w:rPr>
          <w:rFonts w:ascii="Arial" w:hAnsi="Arial" w:cs="Arial"/>
        </w:rPr>
      </w:pPr>
      <w:bookmarkStart w:id="13" w:name="co_anchor_a868895_1"/>
      <w:bookmarkEnd w:id="13"/>
    </w:p>
    <w:p w:rsidR="005615E2" w:rsidRPr="005615E2" w:rsidRDefault="005615E2" w:rsidP="005615E2">
      <w:pPr>
        <w:widowControl w:val="0"/>
        <w:autoSpaceDE w:val="0"/>
        <w:autoSpaceDN w:val="0"/>
        <w:adjustRightInd w:val="0"/>
        <w:spacing w:after="0" w:line="240" w:lineRule="auto"/>
        <w:ind w:left="720"/>
        <w:jc w:val="both"/>
        <w:rPr>
          <w:rFonts w:ascii="Arial" w:hAnsi="Arial" w:cs="Arial"/>
        </w:rPr>
      </w:pPr>
      <w:r w:rsidRPr="005615E2">
        <w:rPr>
          <w:rFonts w:ascii="Arial" w:hAnsi="Arial" w:cs="Arial"/>
        </w:rPr>
        <w:t>(d)  not compromising or settling any claim or liability without prior written consent of Indemnifying Party.]</w:t>
      </w:r>
    </w:p>
    <w:p w:rsidR="005615E2" w:rsidRPr="005615E2" w:rsidRDefault="005615E2">
      <w:pPr>
        <w:rPr>
          <w:rFonts w:ascii="Arial" w:hAnsi="Arial" w:cs="Arial"/>
        </w:rPr>
      </w:pPr>
    </w:p>
    <w:p w:rsidR="00177205" w:rsidRDefault="00177205"/>
    <w:p w:rsidR="00177205" w:rsidRDefault="00177205">
      <w:bookmarkStart w:id="14" w:name="_GoBack"/>
      <w:bookmarkEnd w:id="14"/>
    </w:p>
    <w:sectPr w:rsidR="00177205">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7205" w:rsidRDefault="00177205" w:rsidP="00177205">
      <w:pPr>
        <w:spacing w:after="0" w:line="240" w:lineRule="auto"/>
      </w:pPr>
      <w:r>
        <w:separator/>
      </w:r>
    </w:p>
  </w:endnote>
  <w:endnote w:type="continuationSeparator" w:id="0">
    <w:p w:rsidR="00177205" w:rsidRDefault="00177205" w:rsidP="001772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0C64" w:rsidRDefault="009F0C6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1680697"/>
      <w:docPartObj>
        <w:docPartGallery w:val="Page Numbers (Bottom of Page)"/>
        <w:docPartUnique/>
      </w:docPartObj>
    </w:sdtPr>
    <w:sdtEndPr>
      <w:rPr>
        <w:noProof/>
      </w:rPr>
    </w:sdtEndPr>
    <w:sdtContent>
      <w:p w:rsidR="00177205" w:rsidRDefault="00177205">
        <w:pPr>
          <w:pStyle w:val="Footer"/>
          <w:jc w:val="center"/>
        </w:pPr>
        <w:r>
          <w:fldChar w:fldCharType="begin"/>
        </w:r>
        <w:r>
          <w:instrText xml:space="preserve"> PAGE   \* MERGEFORMAT </w:instrText>
        </w:r>
        <w:r>
          <w:fldChar w:fldCharType="separate"/>
        </w:r>
        <w:r w:rsidR="009F0C64">
          <w:rPr>
            <w:noProof/>
          </w:rPr>
          <w:t>3</w:t>
        </w:r>
        <w:r>
          <w:rPr>
            <w:noProof/>
          </w:rPr>
          <w:fldChar w:fldCharType="end"/>
        </w:r>
      </w:p>
    </w:sdtContent>
  </w:sdt>
  <w:p w:rsidR="00177205" w:rsidRDefault="0017720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0C64" w:rsidRDefault="009F0C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7205" w:rsidRDefault="00177205" w:rsidP="00177205">
      <w:pPr>
        <w:spacing w:after="0" w:line="240" w:lineRule="auto"/>
      </w:pPr>
      <w:r>
        <w:separator/>
      </w:r>
    </w:p>
  </w:footnote>
  <w:footnote w:type="continuationSeparator" w:id="0">
    <w:p w:rsidR="00177205" w:rsidRDefault="00177205" w:rsidP="001772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0C64" w:rsidRDefault="009F0C6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0C64" w:rsidRDefault="009F0C6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0C64" w:rsidRDefault="009F0C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205"/>
    <w:rsid w:val="001063C8"/>
    <w:rsid w:val="00131491"/>
    <w:rsid w:val="00177205"/>
    <w:rsid w:val="005615E2"/>
    <w:rsid w:val="00984D82"/>
    <w:rsid w:val="009F0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72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7205"/>
  </w:style>
  <w:style w:type="paragraph" w:styleId="Footer">
    <w:name w:val="footer"/>
    <w:basedOn w:val="Normal"/>
    <w:link w:val="FooterChar"/>
    <w:uiPriority w:val="99"/>
    <w:unhideWhenUsed/>
    <w:rsid w:val="001772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72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_anchor_a466122_1" TargetMode="External"/><Relationship Id="rId13" Type="http://schemas.openxmlformats.org/officeDocument/2006/relationships/hyperlink" Target="#co_anchor_a586674_1" TargetMode="External"/><Relationship Id="rId18"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footer" Target="footer2.xml"/><Relationship Id="rId7" Type="http://schemas.openxmlformats.org/officeDocument/2006/relationships/hyperlink" Target="#co_anchor_a248102_1" TargetMode="External"/><Relationship Id="rId12" Type="http://schemas.openxmlformats.org/officeDocument/2006/relationships/hyperlink" Target="#co_anchor_a466122_1" TargetMode="External"/><Relationship Id="rId17" Type="http://schemas.openxmlformats.org/officeDocument/2006/relationships/hyperlink" Target="#co_anchor_a466122_1"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_anchor_a248102_1" TargetMode="External"/><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co_anchor_a605003_1" TargetMode="External"/><Relationship Id="rId11" Type="http://schemas.openxmlformats.org/officeDocument/2006/relationships/hyperlink" Target="#co_anchor_a466122_1" TargetMode="Externa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co_anchor_a466122_1" TargetMode="External"/><Relationship Id="rId23" Type="http://schemas.openxmlformats.org/officeDocument/2006/relationships/footer" Target="footer3.xml"/><Relationship Id="rId10" Type="http://schemas.openxmlformats.org/officeDocument/2006/relationships/hyperlink" Target="#co_anchor_a466122_1" TargetMode="External"/><Relationship Id="rId19"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yperlink" Target="#co_anchor_a466122_1" TargetMode="External"/><Relationship Id="rId14" Type="http://schemas.openxmlformats.org/officeDocument/2006/relationships/hyperlink" Target="#co_anchor_a466122_1"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1146</Words>
  <Characters>6533</Characters>
  <Application>Microsoft Office Word</Application>
  <DocSecurity>0</DocSecurity>
  <Lines>54</Lines>
  <Paragraphs>15</Paragraphs>
  <ScaleCrop>false</ScaleCrop>
  <Company/>
  <LinksUpToDate>false</LinksUpToDate>
  <CharactersWithSpaces>7664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2018-11-12T15:48:00Z</dcterms:created>
  <dcterms:modified xsi:type="dcterms:W3CDTF">2018-11-12T15:48:00Z</dcterms:modified>
</cp:coreProperties>
</file>