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5000" w:type="pct"/>
        <w:tblBorders>
          <w:top w:val="single" w:sz="24" w:space="0" w:color="C00000"/>
          <w:bottom w:val="single" w:sz="24" w:space="0" w:color="C00000"/>
        </w:tblBorders>
        <w:tblLayout w:type="fixed"/>
        <w:tblCellMar>
          <w:left w:w="0" w:type="dxa"/>
          <w:right w:w="0" w:type="dxa"/>
        </w:tblCellMar>
        <w:tblLook w:val="04A0" w:firstRow="1" w:lastRow="0" w:firstColumn="1" w:lastColumn="0" w:noHBand="0" w:noVBand="1"/>
        <w:tblDescription w:val="Course information"/>
      </w:tblPr>
      <w:tblGrid>
        <w:gridCol w:w="2069"/>
        <w:gridCol w:w="1861"/>
        <w:gridCol w:w="1470"/>
        <w:gridCol w:w="1325"/>
        <w:gridCol w:w="24"/>
        <w:gridCol w:w="2611"/>
      </w:tblGrid>
      <w:tr w:rsidR="006640C1" w:rsidRPr="00974CA2" w14:paraId="74D3A0B0" w14:textId="77777777" w:rsidTr="008E1F72">
        <w:trPr>
          <w:trHeight w:val="300"/>
        </w:trPr>
        <w:tc>
          <w:tcPr>
            <w:tcW w:w="2099"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493" w:type="pct"/>
            <w:gridSpan w:val="2"/>
            <w:tcBorders>
              <w:top w:val="nil"/>
              <w:left w:val="nil"/>
              <w:bottom w:val="nil"/>
              <w:right w:val="nil"/>
            </w:tcBorders>
          </w:tcPr>
          <w:p w14:paraId="0F6811EA" w14:textId="2DBEE4EE"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 xml:space="preserve">BUSML </w:t>
            </w:r>
            <w:r w:rsidR="007D2EEF">
              <w:rPr>
                <w:rFonts w:ascii="Arial" w:hAnsi="Arial" w:cs="Arial"/>
                <w:b/>
                <w:sz w:val="32"/>
                <w:szCs w:val="20"/>
              </w:rPr>
              <w:t>7</w:t>
            </w:r>
            <w:r w:rsidR="00A83863">
              <w:rPr>
                <w:rFonts w:ascii="Arial" w:hAnsi="Arial" w:cs="Arial"/>
                <w:b/>
                <w:sz w:val="32"/>
                <w:szCs w:val="20"/>
              </w:rPr>
              <w:t>387</w:t>
            </w:r>
            <w:r w:rsidR="006640C1" w:rsidRPr="00C95B85">
              <w:rPr>
                <w:rFonts w:ascii="Arial" w:hAnsi="Arial" w:cs="Arial"/>
                <w:b/>
                <w:sz w:val="32"/>
                <w:szCs w:val="20"/>
              </w:rPr>
              <w:t xml:space="preserve">   </w:t>
            </w:r>
          </w:p>
        </w:tc>
        <w:tc>
          <w:tcPr>
            <w:tcW w:w="1408" w:type="pct"/>
            <w:gridSpan w:val="2"/>
            <w:tcBorders>
              <w:top w:val="nil"/>
              <w:left w:val="nil"/>
              <w:bottom w:val="nil"/>
              <w:right w:val="nil"/>
            </w:tcBorders>
          </w:tcPr>
          <w:p w14:paraId="102EF758" w14:textId="185F6FDA"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006640C1" w:rsidRPr="00974CA2" w14:paraId="482629E4" w14:textId="77777777" w:rsidTr="008E1F72">
        <w:trPr>
          <w:trHeight w:val="300"/>
        </w:trPr>
        <w:tc>
          <w:tcPr>
            <w:tcW w:w="1105" w:type="pct"/>
            <w:tcBorders>
              <w:top w:val="nil"/>
              <w:left w:val="nil"/>
              <w:bottom w:val="single" w:sz="24" w:space="0" w:color="C00000"/>
              <w:right w:val="nil"/>
            </w:tcBorders>
          </w:tcPr>
          <w:p w14:paraId="58DDD89A" w14:textId="3D0D2043"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850141">
              <w:rPr>
                <w:rFonts w:ascii="Arial" w:hAnsi="Arial" w:cs="Arial"/>
                <w:b/>
                <w:sz w:val="20"/>
                <w:szCs w:val="20"/>
              </w:rPr>
              <w:t>AU</w:t>
            </w:r>
            <w:r w:rsidR="004F22B1">
              <w:rPr>
                <w:rFonts w:ascii="Arial" w:hAnsi="Arial" w:cs="Arial"/>
                <w:b/>
                <w:sz w:val="20"/>
                <w:szCs w:val="20"/>
              </w:rPr>
              <w:t>23T1</w:t>
            </w:r>
          </w:p>
        </w:tc>
        <w:tc>
          <w:tcPr>
            <w:tcW w:w="1779" w:type="pct"/>
            <w:gridSpan w:val="2"/>
            <w:tcBorders>
              <w:top w:val="nil"/>
              <w:left w:val="nil"/>
              <w:bottom w:val="single" w:sz="24" w:space="0" w:color="C00000"/>
              <w:right w:val="nil"/>
            </w:tcBorders>
          </w:tcPr>
          <w:p w14:paraId="65A48470" w14:textId="77777777" w:rsidR="008E1F72" w:rsidRDefault="006640C1" w:rsidP="0065325E">
            <w:pPr>
              <w:spacing w:after="0" w:line="240" w:lineRule="auto"/>
              <w:contextualSpacing/>
              <w:rPr>
                <w:rFonts w:ascii="Arial" w:hAnsi="Arial" w:cs="Arial"/>
                <w:b/>
                <w:sz w:val="20"/>
                <w:szCs w:val="20"/>
              </w:rPr>
            </w:pPr>
            <w:r w:rsidRPr="00C95B85">
              <w:rPr>
                <w:rFonts w:ascii="Arial" w:hAnsi="Arial" w:cs="Arial"/>
                <w:b/>
                <w:sz w:val="20"/>
                <w:szCs w:val="20"/>
              </w:rPr>
              <w:t xml:space="preserve">Class Day/Time: </w:t>
            </w:r>
            <w:r w:rsidR="008E1F72">
              <w:rPr>
                <w:rFonts w:ascii="Arial" w:hAnsi="Arial" w:cs="Arial"/>
                <w:b/>
                <w:sz w:val="20"/>
                <w:szCs w:val="20"/>
              </w:rPr>
              <w:t>Wed., 6:15 – 7:45 PM</w:t>
            </w:r>
          </w:p>
          <w:p w14:paraId="51CB7512" w14:textId="79C66A4E" w:rsidR="008E1F72" w:rsidRPr="008E1F72" w:rsidRDefault="008E1F72" w:rsidP="008E1F72">
            <w:pPr>
              <w:spacing w:after="0" w:line="240" w:lineRule="auto"/>
              <w:contextualSpacing/>
              <w:rPr>
                <w:rFonts w:ascii="Arial" w:hAnsi="Arial" w:cs="Arial"/>
                <w:b/>
                <w:sz w:val="20"/>
                <w:szCs w:val="20"/>
              </w:rPr>
            </w:pPr>
            <w:r>
              <w:rPr>
                <w:rFonts w:ascii="Arial" w:hAnsi="Arial" w:cs="Arial"/>
                <w:b/>
                <w:sz w:val="20"/>
                <w:szCs w:val="20"/>
              </w:rPr>
              <w:t xml:space="preserve">Zoom:  </w:t>
            </w:r>
            <w:r w:rsidRPr="008E1F72">
              <w:rPr>
                <w:rFonts w:ascii="Arial" w:hAnsi="Arial" w:cs="Arial"/>
                <w:b/>
                <w:sz w:val="20"/>
                <w:szCs w:val="20"/>
              </w:rPr>
              <w:t>https://osu.zoom.us/j/92578770113?pwd=YmJQRC85L2xtdWcxRmxmV0NERjhjdz09</w:t>
            </w:r>
          </w:p>
        </w:tc>
        <w:tc>
          <w:tcPr>
            <w:tcW w:w="2115" w:type="pct"/>
            <w:gridSpan w:val="3"/>
            <w:tcBorders>
              <w:top w:val="nil"/>
              <w:left w:val="nil"/>
              <w:bottom w:val="single" w:sz="24" w:space="0" w:color="C00000"/>
              <w:right w:val="nil"/>
            </w:tcBorders>
          </w:tcPr>
          <w:p w14:paraId="76C03E62" w14:textId="31EBBF90" w:rsidR="008E1F72" w:rsidRPr="001C2909" w:rsidRDefault="008E1F72" w:rsidP="00497CB4">
            <w:pPr>
              <w:tabs>
                <w:tab w:val="left" w:pos="2790"/>
              </w:tabs>
              <w:spacing w:after="0" w:line="240" w:lineRule="auto"/>
              <w:contextualSpacing/>
              <w:rPr>
                <w:rStyle w:val="Hyperlink"/>
                <w:rFonts w:ascii="Arial" w:hAnsi="Arial" w:cs="Arial"/>
                <w:color w:val="auto"/>
                <w:sz w:val="20"/>
                <w:szCs w:val="20"/>
                <w:u w:val="none"/>
              </w:rPr>
            </w:pPr>
          </w:p>
        </w:tc>
      </w:tr>
      <w:tr w:rsidR="00614588" w:rsidRPr="00974CA2" w14:paraId="39DDBBB5" w14:textId="77777777" w:rsidTr="008E1F72">
        <w:trPr>
          <w:trHeight w:val="408"/>
        </w:trPr>
        <w:tc>
          <w:tcPr>
            <w:tcW w:w="11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1779" w:type="pct"/>
            <w:gridSpan w:val="2"/>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721" w:type="pct"/>
            <w:gridSpan w:val="2"/>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394"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8E1F72">
        <w:trPr>
          <w:trHeight w:val="279"/>
        </w:trPr>
        <w:tc>
          <w:tcPr>
            <w:tcW w:w="11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1779" w:type="pct"/>
            <w:gridSpan w:val="2"/>
            <w:tcBorders>
              <w:top w:val="nil"/>
              <w:left w:val="nil"/>
              <w:bottom w:val="nil"/>
              <w:right w:val="nil"/>
            </w:tcBorders>
          </w:tcPr>
          <w:p w14:paraId="179926C2" w14:textId="08F4968B" w:rsidR="00FB07DF" w:rsidRPr="003D4EC5" w:rsidRDefault="00601B2E" w:rsidP="0065325E">
            <w:pPr>
              <w:spacing w:after="0" w:line="240" w:lineRule="auto"/>
              <w:contextualSpacing/>
              <w:rPr>
                <w:bCs/>
              </w:rPr>
            </w:pPr>
            <w:r>
              <w:rPr>
                <w:bCs/>
              </w:rPr>
              <w:t>By Appointment</w:t>
            </w:r>
          </w:p>
        </w:tc>
        <w:tc>
          <w:tcPr>
            <w:tcW w:w="721" w:type="pct"/>
            <w:gridSpan w:val="2"/>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394"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Zoom</w:t>
            </w:r>
          </w:p>
        </w:tc>
      </w:tr>
      <w:tr w:rsidR="00455D72" w:rsidRPr="00455D72" w14:paraId="13659B9F" w14:textId="77777777" w:rsidTr="008E1F72">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14277FFF"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student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287ED5C" w:rsidR="00A83863" w:rsidRPr="001C2909"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Have a basic understanding of the process of applying Lean tools and concepts to process improvement in Logistics.</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511D0E6B"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 xml:space="preserve">BUSML </w:t>
      </w:r>
      <w:r w:rsidR="008E1F72">
        <w:rPr>
          <w:rFonts w:ascii="Arial" w:hAnsi="Arial" w:cs="Arial"/>
          <w:sz w:val="20"/>
          <w:szCs w:val="20"/>
        </w:rPr>
        <w:t>7</w:t>
      </w:r>
      <w:r w:rsidRPr="00A83863">
        <w:rPr>
          <w:rFonts w:ascii="Arial" w:hAnsi="Arial" w:cs="Arial"/>
          <w:sz w:val="20"/>
          <w:szCs w:val="20"/>
        </w:rPr>
        <w:t>380</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77777777"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ISBN(14):</w:t>
      </w:r>
      <w:r w:rsidRPr="00FB62B9">
        <w:rPr>
          <w:rFonts w:ascii="Arial" w:hAnsi="Arial" w:cs="Arial"/>
          <w:color w:val="000000" w:themeColor="text1"/>
          <w:sz w:val="20"/>
          <w:szCs w:val="20"/>
        </w:rPr>
        <w:t xml:space="preserve"> </w:t>
      </w:r>
      <w:r w:rsidR="00605486" w:rsidRPr="00C36C66">
        <w:rPr>
          <w:rFonts w:cs="Calibri"/>
          <w:spacing w:val="-3"/>
        </w:rPr>
        <w:t>978-1-934109-19-9</w:t>
      </w:r>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 xml:space="preserve">Martichenko &amp; Von Grabe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72DA7839" w14:textId="00245B71" w:rsidR="008E1F72" w:rsidRDefault="00DC1C14" w:rsidP="003D4EC5">
      <w:pPr>
        <w:spacing w:line="240" w:lineRule="auto"/>
        <w:ind w:left="720"/>
      </w:pPr>
      <w:hyperlink r:id="rId9" w:history="1">
        <w:r w:rsidR="008E1F72" w:rsidRPr="00355C75">
          <w:rPr>
            <w:rStyle w:val="Hyperlink"/>
            <w:highlight w:val="yellow"/>
          </w:rPr>
          <w:t>https://ohiostate.bncollege.com/c/Building-a-Lean-Fullfillment-Stream/p/MBS_1744615_used?currentCampus=218&amp;currentTerm=218_218_23_F&amp;currentCourse=218_218_23_F_747_7387_1&amp;rental=true</w:t>
        </w:r>
      </w:hyperlink>
      <w:r w:rsidR="008E1F72" w:rsidRPr="008E1F72">
        <w:t xml:space="preserve"> </w:t>
      </w:r>
    </w:p>
    <w:p w14:paraId="0CEC139C" w14:textId="55788591" w:rsidR="00850141" w:rsidRDefault="00850141" w:rsidP="004F22B1">
      <w:pPr>
        <w:spacing w:line="240" w:lineRule="auto"/>
        <w:ind w:left="720"/>
        <w:rPr>
          <w:bCs/>
        </w:rPr>
      </w:pPr>
      <w:r>
        <w:rPr>
          <w:b/>
        </w:rPr>
        <w:t xml:space="preserve">Title:  </w:t>
      </w:r>
      <w:r w:rsidRPr="00850141">
        <w:rPr>
          <w:bCs/>
        </w:rPr>
        <w:t>Packback (for discussion)</w:t>
      </w:r>
    </w:p>
    <w:p w14:paraId="6C79AA24" w14:textId="74E24D1E" w:rsidR="00850141" w:rsidRPr="00850141" w:rsidRDefault="00DC1C14" w:rsidP="00850141">
      <w:pPr>
        <w:spacing w:line="240" w:lineRule="auto"/>
        <w:ind w:left="720"/>
        <w:rPr>
          <w:bCs/>
        </w:rPr>
      </w:pPr>
      <w:hyperlink r:id="rId10" w:history="1">
        <w:r w:rsidR="00850141" w:rsidRPr="00850141">
          <w:rPr>
            <w:rStyle w:val="Hyperlink"/>
            <w:b/>
            <w:highlight w:val="yellow"/>
          </w:rPr>
          <w:t>https:</w:t>
        </w:r>
        <w:r w:rsidR="00850141" w:rsidRPr="00850141">
          <w:rPr>
            <w:rStyle w:val="Hyperlink"/>
            <w:bCs/>
            <w:highlight w:val="yellow"/>
          </w:rPr>
          <w:t>//www.packback.co</w:t>
        </w:r>
      </w:hyperlink>
      <w:r w:rsidR="00850141" w:rsidRPr="00850141">
        <w:rPr>
          <w:b/>
          <w:highlight w:val="yellow"/>
        </w:rPr>
        <w:t xml:space="preserve"> </w:t>
      </w:r>
      <w:r w:rsidR="00850141" w:rsidRPr="00850141">
        <w:rPr>
          <w:bCs/>
          <w:highlight w:val="yellow"/>
        </w:rPr>
        <w:t xml:space="preserve">(Community </w:t>
      </w:r>
      <w:r w:rsidR="00850141" w:rsidRPr="008E1F72">
        <w:rPr>
          <w:bCs/>
          <w:highlight w:val="yellow"/>
        </w:rPr>
        <w:t xml:space="preserve">Lookup Key: </w:t>
      </w:r>
      <w:r w:rsidR="008E1F72" w:rsidRPr="008E1F72">
        <w:rPr>
          <w:bCs/>
          <w:highlight w:val="yellow"/>
        </w:rPr>
        <w:t>540e5572-40d3-4e17-9d64-91a1d2191ccf</w:t>
      </w:r>
      <w:r w:rsidR="00850141" w:rsidRPr="008E1F72">
        <w:rPr>
          <w:bCs/>
          <w:highlight w:val="yellow"/>
        </w:rPr>
        <w:t>)</w:t>
      </w:r>
    </w:p>
    <w:p w14:paraId="039E6BC9" w14:textId="56A4D77F" w:rsidR="004F22B1" w:rsidRPr="000945A3" w:rsidRDefault="004F22B1" w:rsidP="004F22B1">
      <w:pPr>
        <w:spacing w:line="240" w:lineRule="auto"/>
        <w:ind w:left="720"/>
        <w:rPr>
          <w:b/>
        </w:rPr>
      </w:pPr>
      <w:r w:rsidRPr="000945A3">
        <w:rPr>
          <w:b/>
        </w:rPr>
        <w:t xml:space="preserve">Title:  </w:t>
      </w:r>
      <w:r>
        <w:t>Lucidchart (for project charting)</w:t>
      </w:r>
    </w:p>
    <w:p w14:paraId="7F53AE80" w14:textId="79BA39D0" w:rsidR="004F22B1" w:rsidRDefault="004F22B1" w:rsidP="004F22B1">
      <w:pPr>
        <w:spacing w:line="240" w:lineRule="auto"/>
        <w:ind w:left="720"/>
        <w:rPr>
          <w:rStyle w:val="Hyperlink"/>
          <w:highlight w:val="yellow"/>
        </w:rPr>
      </w:pPr>
      <w:r w:rsidRPr="004F22B1">
        <w:rPr>
          <w:rStyle w:val="Hyperlink"/>
          <w:highlight w:val="yellow"/>
        </w:rPr>
        <w:t>https://www.lucidchart.com/pages/</w:t>
      </w:r>
      <w:r w:rsidRPr="004F22B1">
        <w:rPr>
          <w:rStyle w:val="Hyperlink"/>
          <w:highlight w:val="yellow"/>
        </w:rPr>
        <w:br/>
      </w:r>
    </w:p>
    <w:p w14:paraId="49A8D2C9" w14:textId="338544AE" w:rsidR="008E1F72" w:rsidRDefault="008E1F72" w:rsidP="008E1F72">
      <w:pPr>
        <w:spacing w:after="0" w:line="240" w:lineRule="auto"/>
        <w:ind w:left="720"/>
        <w:contextualSpacing/>
        <w:rPr>
          <w:rFonts w:ascii="Arial" w:hAnsi="Arial" w:cs="Arial"/>
          <w:sz w:val="20"/>
          <w:szCs w:val="20"/>
        </w:rPr>
      </w:pPr>
      <w:r w:rsidRPr="008E1F72">
        <w:rPr>
          <w:rFonts w:ascii="Arial" w:hAnsi="Arial" w:cs="Arial"/>
          <w:b/>
          <w:bCs/>
          <w:sz w:val="20"/>
          <w:szCs w:val="20"/>
        </w:rPr>
        <w:t>Title:</w:t>
      </w:r>
      <w:r w:rsidRPr="008E1F72">
        <w:rPr>
          <w:rFonts w:ascii="Arial" w:hAnsi="Arial" w:cs="Arial"/>
          <w:sz w:val="20"/>
          <w:szCs w:val="20"/>
        </w:rPr>
        <w:t xml:space="preserve">  Root Beer Game (for simulation)</w:t>
      </w:r>
    </w:p>
    <w:p w14:paraId="01FA3B97" w14:textId="77777777" w:rsidR="008E1F72" w:rsidRDefault="008E1F72" w:rsidP="008E1F72">
      <w:pPr>
        <w:spacing w:after="0" w:line="240" w:lineRule="auto"/>
        <w:ind w:left="720"/>
        <w:contextualSpacing/>
        <w:rPr>
          <w:rFonts w:ascii="Arial" w:hAnsi="Arial" w:cs="Arial"/>
          <w:sz w:val="20"/>
          <w:szCs w:val="20"/>
        </w:rPr>
      </w:pPr>
    </w:p>
    <w:p w14:paraId="7275B070" w14:textId="6806E672" w:rsidR="00FA3C9F" w:rsidRPr="00FA3C9F" w:rsidRDefault="00FA3C9F" w:rsidP="00FA3C9F">
      <w:pPr>
        <w:spacing w:line="240" w:lineRule="auto"/>
        <w:ind w:left="720"/>
        <w:rPr>
          <w:rStyle w:val="Hyperlink"/>
          <w:highlight w:val="yellow"/>
        </w:rPr>
      </w:pPr>
      <w:r w:rsidRPr="00FA3C9F">
        <w:rPr>
          <w:rStyle w:val="Hyperlink"/>
          <w:highlight w:val="yellow"/>
        </w:rPr>
        <w:t>https://hbsp.harvard.edu/import/1081884</w:t>
      </w:r>
    </w:p>
    <w:p w14:paraId="078ACD3E" w14:textId="77777777" w:rsidR="008E1F72" w:rsidRPr="008E1F72" w:rsidRDefault="008E1F72" w:rsidP="008E1F72">
      <w:pPr>
        <w:spacing w:after="0" w:line="240" w:lineRule="auto"/>
        <w:ind w:left="720"/>
        <w:contextualSpacing/>
        <w:rPr>
          <w:rFonts w:ascii="Arial" w:hAnsi="Arial" w:cs="Arial"/>
          <w:sz w:val="20"/>
          <w:szCs w:val="20"/>
        </w:rPr>
      </w:pPr>
    </w:p>
    <w:p w14:paraId="039C32DA" w14:textId="7848C86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lastRenderedPageBreak/>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850141" w:rsidRPr="001D0445" w14:paraId="74A0C285" w14:textId="77777777" w:rsidTr="00FB62B9">
        <w:tc>
          <w:tcPr>
            <w:tcW w:w="2430" w:type="dxa"/>
            <w:shd w:val="clear" w:color="auto" w:fill="auto"/>
            <w:vAlign w:val="center"/>
          </w:tcPr>
          <w:p w14:paraId="5C8522A8" w14:textId="45C7983E" w:rsidR="00850141" w:rsidRDefault="00850141" w:rsidP="00ED5A40">
            <w:pPr>
              <w:spacing w:after="0"/>
              <w:rPr>
                <w:rFonts w:ascii="Arial" w:hAnsi="Arial" w:cs="Arial"/>
                <w:sz w:val="20"/>
              </w:rPr>
            </w:pPr>
            <w:r>
              <w:rPr>
                <w:rFonts w:ascii="Arial" w:hAnsi="Arial" w:cs="Arial"/>
                <w:sz w:val="20"/>
              </w:rPr>
              <w:t>Packback</w:t>
            </w:r>
          </w:p>
        </w:tc>
        <w:tc>
          <w:tcPr>
            <w:tcW w:w="990" w:type="dxa"/>
            <w:shd w:val="clear" w:color="auto" w:fill="auto"/>
            <w:vAlign w:val="center"/>
          </w:tcPr>
          <w:p w14:paraId="7A8F6297" w14:textId="30A8D5B7" w:rsidR="00850141" w:rsidRDefault="00850141" w:rsidP="002F16A7">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14:paraId="69C639B5" w14:textId="5E96F29A" w:rsidR="00850141" w:rsidRPr="002F16A7" w:rsidRDefault="00850141" w:rsidP="002F16A7">
            <w:pPr>
              <w:spacing w:after="0"/>
              <w:rPr>
                <w:color w:val="C00000"/>
              </w:rPr>
            </w:pPr>
            <w:r>
              <w:rPr>
                <w:color w:val="C00000"/>
              </w:rPr>
              <w:t xml:space="preserve">N  </w:t>
            </w:r>
            <w:r w:rsidRPr="002F16A7">
              <w:rPr>
                <w:rFonts w:ascii="Webdings" w:hAnsi="Webdings"/>
                <w:color w:val="C00000"/>
              </w:rPr>
              <w:t></w:t>
            </w:r>
          </w:p>
        </w:tc>
      </w:tr>
      <w:tr w:rsidR="00964592" w:rsidRPr="001D0445" w14:paraId="798AFFC7" w14:textId="77777777" w:rsidTr="00FB62B9">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shd w:val="clear" w:color="auto" w:fill="auto"/>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shd w:val="clear" w:color="auto" w:fill="auto"/>
            <w:vAlign w:val="center"/>
          </w:tcPr>
          <w:p w14:paraId="02B29FBB" w14:textId="34F228DD" w:rsidR="00964592" w:rsidRPr="001275D6" w:rsidRDefault="00850141"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shd w:val="clear" w:color="auto" w:fill="auto"/>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4DB1AD9A" w14:textId="2B5DD153" w:rsidR="00850141" w:rsidRDefault="00850141" w:rsidP="00974CA2">
      <w:pPr>
        <w:spacing w:after="0" w:line="240" w:lineRule="auto"/>
        <w:contextualSpacing/>
        <w:rPr>
          <w:rFonts w:ascii="Arial" w:hAnsi="Arial" w:cs="Arial"/>
          <w:b/>
          <w:sz w:val="20"/>
        </w:rPr>
      </w:pPr>
      <w:r>
        <w:rPr>
          <w:rFonts w:ascii="Arial" w:hAnsi="Arial" w:cs="Arial"/>
          <w:b/>
          <w:sz w:val="20"/>
        </w:rPr>
        <w:t>This Course’s Artificial Intelligence (AI) Policy:</w:t>
      </w:r>
    </w:p>
    <w:p w14:paraId="23032D05" w14:textId="77777777"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 xml:space="preserve">There has been a significant increase in the popularity and availability of a variety of generative artificial intelligence (AI) tools, including </w:t>
      </w:r>
      <w:hyperlink r:id="rId12" w:history="1">
        <w:r w:rsidRPr="000E0033">
          <w:rPr>
            <w:spacing w:val="-3"/>
          </w:rPr>
          <w:t>ChatGPT</w:t>
        </w:r>
      </w:hyperlink>
      <w:r w:rsidRPr="000E0033">
        <w:rPr>
          <w:spacing w:val="-3"/>
        </w:rPr>
        <w:t xml:space="preserve"> </w:t>
      </w:r>
      <w:r w:rsidRPr="000E0033">
        <w:rPr>
          <w:rFonts w:ascii="Arial" w:hAnsi="Arial" w:cs="Arial"/>
          <w:spacing w:val="-3"/>
          <w:sz w:val="20"/>
          <w:szCs w:val="20"/>
        </w:rPr>
        <w:t>and others. These tools will help shape the future of work, research and writing — but when used in the wrong way, they can stand in conflict with academic integrity at The Ohio State University.</w:t>
      </w:r>
    </w:p>
    <w:p w14:paraId="59BB08C6" w14:textId="3B6694EE"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All students have important obligations under the </w:t>
      </w:r>
      <w:hyperlink r:id="rId13" w:history="1">
        <w:r w:rsidRPr="000E0033">
          <w:rPr>
            <w:spacing w:val="-3"/>
          </w:rPr>
          <w:t>Code of Student Conduct</w:t>
        </w:r>
      </w:hyperlink>
      <w:r w:rsidRPr="000E0033">
        <w:rPr>
          <w:rFonts w:ascii="Arial" w:hAnsi="Arial" w:cs="Arial"/>
          <w:spacing w:val="-3"/>
          <w:sz w:val="20"/>
          <w:szCs w:val="20"/>
        </w:rPr>
        <w: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774C85E4" w14:textId="77777777"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 xml:space="preserve">To maintain a culture of integrity and respect, these generative AI tools </w:t>
      </w:r>
      <w:r w:rsidRPr="000E0033">
        <w:rPr>
          <w:rFonts w:ascii="Arial" w:hAnsi="Arial" w:cs="Arial"/>
          <w:b/>
          <w:bCs/>
          <w:spacing w:val="-3"/>
          <w:sz w:val="20"/>
          <w:szCs w:val="20"/>
          <w:u w:val="single"/>
        </w:rPr>
        <w:t>may</w:t>
      </w:r>
      <w:r w:rsidRPr="000E0033">
        <w:rPr>
          <w:rFonts w:ascii="Arial" w:hAnsi="Arial" w:cs="Arial"/>
          <w:spacing w:val="-3"/>
          <w:sz w:val="20"/>
          <w:szCs w:val="20"/>
        </w:rPr>
        <w:t xml:space="preserve"> be used for the following purposes in this course:</w:t>
      </w:r>
    </w:p>
    <w:p w14:paraId="4F759088" w14:textId="77777777" w:rsidR="00850141" w:rsidRPr="000E0033" w:rsidRDefault="00850141" w:rsidP="000E0033">
      <w:pPr>
        <w:pStyle w:val="ListParagraph"/>
        <w:numPr>
          <w:ilvl w:val="0"/>
          <w:numId w:val="32"/>
        </w:numPr>
        <w:spacing w:line="240" w:lineRule="auto"/>
        <w:rPr>
          <w:rFonts w:ascii="Arial" w:hAnsi="Arial" w:cs="Arial"/>
          <w:spacing w:val="-3"/>
          <w:sz w:val="20"/>
          <w:szCs w:val="20"/>
        </w:rPr>
      </w:pPr>
      <w:r w:rsidRPr="000E0033">
        <w:rPr>
          <w:rFonts w:ascii="Arial" w:hAnsi="Arial" w:cs="Arial"/>
          <w:spacing w:val="-3"/>
          <w:sz w:val="20"/>
          <w:szCs w:val="20"/>
        </w:rPr>
        <w:t>Study, including clarification of concepts taught in class.</w:t>
      </w:r>
    </w:p>
    <w:p w14:paraId="616D5E57" w14:textId="6A4F2FF7" w:rsidR="00850141" w:rsidRPr="000E0033" w:rsidRDefault="00850141" w:rsidP="000E0033">
      <w:pPr>
        <w:pStyle w:val="ListParagraph"/>
        <w:numPr>
          <w:ilvl w:val="0"/>
          <w:numId w:val="32"/>
        </w:numPr>
        <w:spacing w:line="240" w:lineRule="auto"/>
        <w:rPr>
          <w:rFonts w:ascii="Arial" w:hAnsi="Arial" w:cs="Arial"/>
          <w:spacing w:val="-3"/>
          <w:sz w:val="20"/>
          <w:szCs w:val="20"/>
        </w:rPr>
      </w:pPr>
      <w:r w:rsidRPr="000E0033">
        <w:rPr>
          <w:rFonts w:ascii="Arial" w:hAnsi="Arial" w:cs="Arial"/>
          <w:spacing w:val="-3"/>
          <w:sz w:val="20"/>
          <w:szCs w:val="20"/>
        </w:rPr>
        <w:t xml:space="preserve">As a research tool, in finding material to support development of a paper or presentation.  </w:t>
      </w:r>
    </w:p>
    <w:p w14:paraId="3BC929BD" w14:textId="77777777"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 xml:space="preserve">These generative AI tools </w:t>
      </w:r>
      <w:r w:rsidRPr="000E0033">
        <w:rPr>
          <w:rFonts w:ascii="Arial" w:hAnsi="Arial" w:cs="Arial"/>
          <w:b/>
          <w:bCs/>
          <w:spacing w:val="-3"/>
          <w:sz w:val="20"/>
          <w:szCs w:val="20"/>
          <w:u w:val="single"/>
        </w:rPr>
        <w:t>may not</w:t>
      </w:r>
      <w:r w:rsidRPr="000E0033">
        <w:rPr>
          <w:rFonts w:ascii="Arial" w:hAnsi="Arial" w:cs="Arial"/>
          <w:spacing w:val="-3"/>
          <w:sz w:val="20"/>
          <w:szCs w:val="20"/>
        </w:rPr>
        <w:t xml:space="preserve"> be used for the following purposes in this course:</w:t>
      </w:r>
    </w:p>
    <w:p w14:paraId="2F531459" w14:textId="77777777" w:rsidR="00850141" w:rsidRPr="000E0033" w:rsidRDefault="00850141" w:rsidP="000E0033">
      <w:pPr>
        <w:pStyle w:val="ListParagraph"/>
        <w:numPr>
          <w:ilvl w:val="0"/>
          <w:numId w:val="33"/>
        </w:numPr>
        <w:spacing w:line="240" w:lineRule="auto"/>
        <w:rPr>
          <w:rFonts w:ascii="Arial" w:hAnsi="Arial" w:cs="Arial"/>
          <w:spacing w:val="-3"/>
          <w:sz w:val="20"/>
          <w:szCs w:val="20"/>
        </w:rPr>
      </w:pPr>
      <w:r w:rsidRPr="000E0033">
        <w:rPr>
          <w:rFonts w:ascii="Arial" w:hAnsi="Arial" w:cs="Arial"/>
          <w:spacing w:val="-3"/>
          <w:sz w:val="20"/>
          <w:szCs w:val="20"/>
        </w:rPr>
        <w:t>Generating any portion of a gradable &amp; deliverable assignment.  This includes, but is not limited to:  Papers, presentations, discussion board responses, case discussion, or exams.</w:t>
      </w:r>
    </w:p>
    <w:p w14:paraId="1A67AFD1" w14:textId="26A7A3F6" w:rsidR="00961F0B" w:rsidRPr="000E0033" w:rsidRDefault="00850141" w:rsidP="000E0033">
      <w:pPr>
        <w:pStyle w:val="ListParagraph"/>
        <w:numPr>
          <w:ilvl w:val="0"/>
          <w:numId w:val="33"/>
        </w:numPr>
        <w:spacing w:line="240" w:lineRule="auto"/>
        <w:rPr>
          <w:rFonts w:ascii="Arial" w:hAnsi="Arial" w:cs="Arial"/>
          <w:spacing w:val="-3"/>
          <w:sz w:val="20"/>
          <w:szCs w:val="20"/>
        </w:rPr>
      </w:pPr>
      <w:r w:rsidRPr="000E0033">
        <w:rPr>
          <w:rFonts w:ascii="Arial" w:hAnsi="Arial" w:cs="Arial"/>
          <w:spacing w:val="-3"/>
          <w:sz w:val="20"/>
          <w:szCs w:val="20"/>
        </w:rPr>
        <w:t>AI tools may not be referenced or used in your completion of quizzes or exams, for any reason.</w:t>
      </w:r>
      <w:r w:rsidR="00961F0B" w:rsidRPr="000E0033">
        <w:rPr>
          <w:rFonts w:ascii="Arial" w:hAnsi="Arial" w:cs="Arial"/>
          <w:spacing w:val="-3"/>
          <w:sz w:val="20"/>
          <w:szCs w:val="20"/>
        </w:rPr>
        <w:br/>
      </w:r>
    </w:p>
    <w:p w14:paraId="720F0CE0" w14:textId="15C7507E" w:rsidR="00850141"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If you have any questions at all, please contact me, Fisher College of Business’ Associate Deans, the Office of Academic Affairs or the Committee on Academic Misconduct.</w:t>
      </w:r>
    </w:p>
    <w:p w14:paraId="1655D289" w14:textId="77777777" w:rsidR="000E0033" w:rsidRDefault="000E0033" w:rsidP="000E0033">
      <w:pPr>
        <w:spacing w:after="0" w:line="240" w:lineRule="auto"/>
        <w:contextualSpacing/>
        <w:rPr>
          <w:b/>
        </w:rPr>
      </w:pPr>
      <w:r w:rsidRPr="00D2525F">
        <w:rPr>
          <w:b/>
        </w:rPr>
        <w:t>Religious Accommodation</w:t>
      </w:r>
      <w:r>
        <w:rPr>
          <w:b/>
        </w:rPr>
        <w:t>:</w:t>
      </w:r>
    </w:p>
    <w:p w14:paraId="7B675040" w14:textId="77777777" w:rsidR="000E0033" w:rsidRPr="00D2525F" w:rsidRDefault="000E0033" w:rsidP="000E0033">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457E9A91" w14:textId="77777777" w:rsidR="000E0033" w:rsidRPr="00D2525F" w:rsidRDefault="000E0033" w:rsidP="000E0033">
      <w:pPr>
        <w:spacing w:after="0" w:line="240" w:lineRule="auto"/>
        <w:contextualSpacing/>
        <w:rPr>
          <w:rFonts w:ascii="Arial" w:hAnsi="Arial" w:cs="Arial"/>
          <w:sz w:val="20"/>
        </w:rPr>
      </w:pPr>
      <w:r w:rsidRPr="00D2525F">
        <w:rPr>
          <w:rFonts w:ascii="Arial" w:hAnsi="Arial" w:cs="Arial"/>
          <w:sz w:val="20"/>
        </w:rPr>
        <w:t> </w:t>
      </w:r>
    </w:p>
    <w:p w14:paraId="24FC7522" w14:textId="77777777" w:rsidR="000E0033" w:rsidRPr="00D2525F" w:rsidRDefault="000E0033" w:rsidP="000E0033">
      <w:pPr>
        <w:spacing w:after="0" w:line="240" w:lineRule="auto"/>
        <w:contextualSpacing/>
        <w:rPr>
          <w:rFonts w:ascii="Arial" w:hAnsi="Arial" w:cs="Arial"/>
          <w:sz w:val="20"/>
        </w:rPr>
      </w:pPr>
      <w:r w:rsidRPr="00D2525F">
        <w:rPr>
          <w:rFonts w:ascii="Arial" w:hAnsi="Arial" w:cs="Arial"/>
          <w:sz w:val="20"/>
        </w:rPr>
        <w:t>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   </w:t>
      </w:r>
    </w:p>
    <w:p w14:paraId="41EDD1B5" w14:textId="77777777" w:rsidR="000E0033" w:rsidRDefault="000E0033" w:rsidP="000E0033">
      <w:pPr>
        <w:spacing w:line="240" w:lineRule="auto"/>
        <w:rPr>
          <w:rFonts w:ascii="Arial" w:hAnsi="Arial" w:cs="Arial"/>
          <w:spacing w:val="-3"/>
          <w:sz w:val="20"/>
          <w:szCs w:val="20"/>
        </w:rPr>
      </w:pPr>
    </w:p>
    <w:p w14:paraId="04D95BD2" w14:textId="77777777" w:rsidR="000E0033" w:rsidRDefault="000E0033" w:rsidP="000E0033">
      <w:pPr>
        <w:spacing w:line="240" w:lineRule="auto"/>
        <w:rPr>
          <w:rFonts w:ascii="Arial" w:hAnsi="Arial" w:cs="Arial"/>
          <w:spacing w:val="-3"/>
          <w:sz w:val="20"/>
          <w:szCs w:val="20"/>
        </w:rPr>
      </w:pPr>
    </w:p>
    <w:p w14:paraId="78CB52E7" w14:textId="77777777" w:rsidR="00D10275" w:rsidRPr="000E0033" w:rsidRDefault="00D10275" w:rsidP="000E0033">
      <w:pPr>
        <w:spacing w:line="240" w:lineRule="auto"/>
        <w:rPr>
          <w:rFonts w:ascii="Arial" w:hAnsi="Arial" w:cs="Arial"/>
          <w:spacing w:val="-3"/>
          <w:sz w:val="20"/>
          <w:szCs w:val="20"/>
        </w:rPr>
      </w:pPr>
    </w:p>
    <w:p w14:paraId="567F4F6B" w14:textId="46B67BB0"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lastRenderedPageBreak/>
        <w:t>Academic Conduct:</w:t>
      </w:r>
    </w:p>
    <w:p w14:paraId="73AFB88D" w14:textId="1B53C8B6" w:rsidR="00F40A3B" w:rsidRPr="001C2909" w:rsidRDefault="00964592" w:rsidP="002A4BB2">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4">
                      <w14:nvContentPartPr>
                        <w14:cNvContentPartPr/>
                      </w14:nvContentPartPr>
                      <w14:xfrm>
                        <a:off x="0" y="0"/>
                        <a:ext cx="12700" cy="6350"/>
                      </w14:xfrm>
                    </w14:contentPart>
                  </a:graphicData>
                </a:graphic>
              </wp:anchor>
            </w:drawing>
          </mc:Choice>
          <mc:Fallback>
            <w:pict>
              <v:shapetype w14:anchorId="4F111C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5"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6"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7" w:history="1">
              <w:r w:rsidRPr="0065325E">
                <w:rPr>
                  <w:rStyle w:val="Hyperlink"/>
                  <w:rFonts w:ascii="Arial" w:hAnsi="Arial" w:cs="Arial"/>
                  <w:sz w:val="20"/>
                  <w:szCs w:val="20"/>
                </w:rPr>
                <w:t>go.osu.edu/UPolicies</w:t>
              </w:r>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Fisher Undergraduate Handbook and QuickLinks (</w:t>
            </w:r>
            <w:hyperlink r:id="rId19"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0">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21"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2">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3"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4" w:history="1">
        <w:r w:rsidR="00B2769E" w:rsidRPr="00B2769E">
          <w:rPr>
            <w:rStyle w:val="Hyperlink"/>
            <w:lang w:val="en"/>
          </w:rPr>
          <w:t>slds.osu.edu</w:t>
        </w:r>
      </w:hyperlink>
      <w:r w:rsidR="00B2769E">
        <w:rPr>
          <w:lang w:val="en"/>
        </w:rPr>
        <w:t xml:space="preserve"> or contact </w:t>
      </w:r>
      <w:hyperlink r:id="rId25"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B62CD23"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 xml:space="preserve">100% </w:t>
      </w:r>
      <w:r w:rsidR="008E1F72">
        <w:rPr>
          <w:rFonts w:ascii="Arial" w:hAnsi="Arial" w:cs="Arial"/>
          <w:color w:val="000000" w:themeColor="text1"/>
          <w:sz w:val="20"/>
          <w:szCs w:val="20"/>
        </w:rPr>
        <w:t>online</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8E1F72">
        <w:rPr>
          <w:rFonts w:ascii="Arial" w:hAnsi="Arial" w:cs="Arial"/>
          <w:iCs/>
          <w:color w:val="000000" w:themeColor="text1"/>
          <w:sz w:val="20"/>
          <w:szCs w:val="20"/>
        </w:rPr>
        <w:t xml:space="preserve">1.5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677FD2BC"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6">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002E0DA6" w:rsidRPr="002A4BB2">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Any student who fails to attend an in-person class or complete an assignment, without giving prior notification to the instructor, will be dis-enrolled after the third instructional day of the term, the first Friday of the term, or the second class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468068F8"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71DE5B21"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 xml:space="preserve">live </w:t>
      </w:r>
      <w:r w:rsidR="00FA3C9F">
        <w:rPr>
          <w:rFonts w:ascii="Arial" w:hAnsi="Arial" w:cs="Arial"/>
          <w:sz w:val="20"/>
          <w:szCs w:val="20"/>
        </w:rPr>
        <w:t xml:space="preserve">from an online </w:t>
      </w:r>
      <w:r w:rsidR="00CD7119">
        <w:rPr>
          <w:rFonts w:ascii="Arial" w:hAnsi="Arial" w:cs="Arial"/>
          <w:sz w:val="20"/>
          <w:szCs w:val="20"/>
        </w:rPr>
        <w:t>classroom</w:t>
      </w:r>
      <w:r w:rsidRPr="00592BCC">
        <w:rPr>
          <w:rFonts w:ascii="Arial" w:hAnsi="Arial" w:cs="Arial"/>
          <w:sz w:val="20"/>
          <w:szCs w:val="20"/>
        </w:rPr>
        <w:t xml:space="preserve">.  A student’s attendance and active participation is critical to success in class and is also expected and required in the workplace.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AC5E636" w14:textId="0A5665B8" w:rsidR="000B5AD2" w:rsidRDefault="000B5AD2" w:rsidP="00364295">
      <w:pPr>
        <w:spacing w:line="240" w:lineRule="auto"/>
        <w:jc w:val="both"/>
        <w:rPr>
          <w:rFonts w:ascii="Arial" w:hAnsi="Arial" w:cs="Arial"/>
          <w:sz w:val="20"/>
          <w:szCs w:val="20"/>
        </w:rPr>
      </w:pPr>
      <w:r w:rsidRPr="000B5AD2">
        <w:rPr>
          <w:rFonts w:ascii="Arial" w:hAnsi="Arial" w:cs="Arial"/>
          <w:b/>
          <w:bCs/>
          <w:sz w:val="20"/>
          <w:szCs w:val="20"/>
          <w:u w:val="single"/>
        </w:rPr>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platform, to continue our discussion throughout the week.  Packback is designed to offer you input on the </w:t>
      </w:r>
      <w:r>
        <w:rPr>
          <w:rFonts w:ascii="Arial" w:hAnsi="Arial" w:cs="Arial"/>
          <w:sz w:val="20"/>
          <w:szCs w:val="20"/>
        </w:rPr>
        <w:lastRenderedPageBreak/>
        <w:t>quality of your questions, and also to reward you for asking great questions!  There will also be weekly Packback champions, and fun prizes for leading the class in question quality each week.</w:t>
      </w:r>
    </w:p>
    <w:p w14:paraId="32E6E916" w14:textId="3EC017D7" w:rsidR="000B5AD2" w:rsidRDefault="000B5AD2" w:rsidP="00364295">
      <w:pPr>
        <w:spacing w:line="240" w:lineRule="auto"/>
        <w:jc w:val="both"/>
        <w:rPr>
          <w:rFonts w:ascii="Arial" w:hAnsi="Arial" w:cs="Arial"/>
          <w:sz w:val="20"/>
          <w:szCs w:val="20"/>
        </w:rPr>
      </w:pPr>
      <w:r>
        <w:rPr>
          <w:rFonts w:ascii="Arial" w:hAnsi="Arial" w:cs="Arial"/>
          <w:sz w:val="20"/>
          <w:szCs w:val="20"/>
        </w:rPr>
        <w:t xml:space="preserve">You will be required to ask one (1) </w:t>
      </w:r>
      <w:r w:rsidR="007E60BE">
        <w:rPr>
          <w:rFonts w:ascii="Arial" w:hAnsi="Arial" w:cs="Arial"/>
          <w:sz w:val="20"/>
          <w:szCs w:val="20"/>
        </w:rPr>
        <w:t>question and</w:t>
      </w:r>
      <w:r>
        <w:rPr>
          <w:rFonts w:ascii="Arial" w:hAnsi="Arial" w:cs="Arial"/>
          <w:sz w:val="20"/>
          <w:szCs w:val="20"/>
        </w:rPr>
        <w:t xml:space="preserve"> respond to two (2) questions from classmates each week.  Weekly questions and responses are due no later </w:t>
      </w:r>
      <w:r w:rsidR="000E0033">
        <w:rPr>
          <w:rFonts w:ascii="Arial" w:hAnsi="Arial" w:cs="Arial"/>
          <w:sz w:val="20"/>
          <w:szCs w:val="20"/>
        </w:rPr>
        <w:t>than</w:t>
      </w:r>
      <w:r>
        <w:rPr>
          <w:rFonts w:ascii="Arial" w:hAnsi="Arial" w:cs="Arial"/>
          <w:sz w:val="20"/>
          <w:szCs w:val="20"/>
        </w:rPr>
        <w:t xml:space="preserve"> 11:59 each Sunday evening, unless otherwise announced in class.</w:t>
      </w:r>
    </w:p>
    <w:p w14:paraId="4F0FD9BA" w14:textId="2697AAE5" w:rsidR="000B5AD2" w:rsidRPr="00364295" w:rsidRDefault="000B5AD2" w:rsidP="00364295">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t>Gemba Go-See-It (Genchi Genbutsu) Project</w:t>
      </w:r>
    </w:p>
    <w:p w14:paraId="113E943E" w14:textId="7776DD46"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Students will self-form into teams of </w:t>
      </w:r>
      <w:r w:rsidR="00884640">
        <w:rPr>
          <w:rFonts w:ascii="Arial" w:hAnsi="Arial" w:cs="Arial"/>
          <w:sz w:val="20"/>
          <w:szCs w:val="20"/>
        </w:rPr>
        <w:t>three</w:t>
      </w:r>
      <w:r w:rsidR="00552FA5">
        <w:rPr>
          <w:rFonts w:ascii="Arial" w:hAnsi="Arial" w:cs="Arial"/>
          <w:sz w:val="20"/>
          <w:szCs w:val="20"/>
        </w:rPr>
        <w:t xml:space="preserve"> </w:t>
      </w:r>
      <w:r w:rsidR="00836607">
        <w:rPr>
          <w:rFonts w:ascii="Arial" w:hAnsi="Arial" w:cs="Arial"/>
          <w:sz w:val="20"/>
          <w:szCs w:val="20"/>
        </w:rPr>
        <w:t>(</w:t>
      </w:r>
      <w:r w:rsidR="00884640">
        <w:rPr>
          <w:rFonts w:ascii="Arial" w:hAnsi="Arial" w:cs="Arial"/>
          <w:sz w:val="20"/>
          <w:szCs w:val="20"/>
        </w:rPr>
        <w:t>3</w:t>
      </w:r>
      <w:r w:rsidR="00836607">
        <w:rPr>
          <w:rFonts w:ascii="Arial" w:hAnsi="Arial" w:cs="Arial"/>
          <w:sz w:val="20"/>
          <w:szCs w:val="20"/>
        </w:rPr>
        <w:t xml:space="preserve">) </w:t>
      </w:r>
      <w:r w:rsidRPr="00592BCC">
        <w:rPr>
          <w:rFonts w:ascii="Arial" w:hAnsi="Arial" w:cs="Arial"/>
          <w:sz w:val="20"/>
          <w:szCs w:val="20"/>
        </w:rPr>
        <w:t xml:space="preserve">students each </w:t>
      </w:r>
      <w:r w:rsidR="00DE11CF">
        <w:rPr>
          <w:rFonts w:ascii="Arial" w:hAnsi="Arial" w:cs="Arial"/>
          <w:sz w:val="20"/>
          <w:szCs w:val="20"/>
        </w:rPr>
        <w:t xml:space="preserve">(see People/Groups on Carmen) </w:t>
      </w:r>
      <w:r w:rsidRPr="00592BCC">
        <w:rPr>
          <w:rFonts w:ascii="Arial" w:hAnsi="Arial" w:cs="Arial"/>
          <w:sz w:val="20"/>
          <w:szCs w:val="20"/>
        </w:rPr>
        <w:t>and select a team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884640">
        <w:rPr>
          <w:rFonts w:ascii="Arial" w:hAnsi="Arial" w:cs="Arial"/>
          <w:sz w:val="20"/>
          <w:szCs w:val="20"/>
        </w:rPr>
        <w:t>three</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00836607" w:rsidRPr="009C7D9A">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00210920" w:rsidRPr="00210920">
        <w:rPr>
          <w:rFonts w:ascii="Arial" w:hAnsi="Arial" w:cs="Arial"/>
          <w:sz w:val="20"/>
          <w:szCs w:val="20"/>
          <w:u w:val="single"/>
        </w:rPr>
        <w:t xml:space="preserve">Do not self-form a team of more than </w:t>
      </w:r>
      <w:r w:rsidR="00884640">
        <w:rPr>
          <w:rFonts w:ascii="Arial" w:hAnsi="Arial" w:cs="Arial"/>
          <w:sz w:val="20"/>
          <w:szCs w:val="20"/>
          <w:u w:val="single"/>
        </w:rPr>
        <w:t>three</w:t>
      </w:r>
      <w:r w:rsidR="00210920">
        <w:rPr>
          <w:rFonts w:ascii="Arial" w:hAnsi="Arial" w:cs="Arial"/>
          <w:sz w:val="20"/>
          <w:szCs w:val="20"/>
        </w:rPr>
        <w:t>.</w:t>
      </w:r>
    </w:p>
    <w:p w14:paraId="60BF592D" w14:textId="14AF4B8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009C7D9A" w:rsidRPr="00592BCC">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14:paraId="1FC41014" w14:textId="076B28EB" w:rsidR="00592BCC" w:rsidRPr="00DE11CF" w:rsidRDefault="00592BCC" w:rsidP="00DE11CF">
      <w:pPr>
        <w:spacing w:line="240" w:lineRule="auto"/>
        <w:jc w:val="both"/>
        <w:rPr>
          <w:rFonts w:ascii="Arial" w:hAnsi="Arial" w:cs="Arial"/>
          <w:sz w:val="20"/>
          <w:szCs w:val="20"/>
        </w:rPr>
      </w:pPr>
      <w:r w:rsidRPr="00592BCC">
        <w:rPr>
          <w:rFonts w:ascii="Arial" w:hAnsi="Arial" w:cs="Arial"/>
          <w:sz w:val="20"/>
          <w:szCs w:val="20"/>
        </w:rPr>
        <w:t>Once you select a process</w:t>
      </w:r>
      <w:r w:rsidR="00DE11CF">
        <w:rPr>
          <w:rFonts w:ascii="Arial" w:hAnsi="Arial" w:cs="Arial"/>
          <w:sz w:val="20"/>
          <w:szCs w:val="20"/>
        </w:rPr>
        <w:t>, y</w:t>
      </w:r>
      <w:r w:rsidRPr="00592BCC">
        <w:rPr>
          <w:rFonts w:ascii="Arial" w:hAnsi="Arial" w:cs="Arial"/>
          <w:sz w:val="20"/>
          <w:szCs w:val="20"/>
        </w:rPr>
        <w:t xml:space="preserve">our team </w:t>
      </w:r>
      <w:r w:rsidR="00DE11CF">
        <w:rPr>
          <w:rFonts w:ascii="Arial" w:hAnsi="Arial" w:cs="Arial"/>
          <w:sz w:val="20"/>
          <w:szCs w:val="20"/>
        </w:rPr>
        <w:t xml:space="preserve">should </w:t>
      </w:r>
      <w:r w:rsidRPr="00592BCC">
        <w:rPr>
          <w:rFonts w:ascii="Arial" w:hAnsi="Arial" w:cs="Arial"/>
          <w:sz w:val="20"/>
          <w:szCs w:val="20"/>
        </w:rPr>
        <w:t xml:space="preserve">choose to </w:t>
      </w:r>
      <w:r w:rsidRPr="002E0DA6">
        <w:rPr>
          <w:rFonts w:ascii="Arial" w:hAnsi="Arial" w:cs="Arial"/>
          <w:b/>
          <w:bCs/>
          <w:sz w:val="20"/>
          <w:szCs w:val="20"/>
          <w:u w:val="single"/>
        </w:rPr>
        <w:t>directly (in-person)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r w:rsidRPr="00DE11CF">
        <w:rPr>
          <w:rFonts w:ascii="Arial" w:hAnsi="Arial" w:cs="Arial"/>
          <w:sz w:val="20"/>
          <w:szCs w:val="20"/>
        </w:rPr>
        <w:t>the Gemba better than the person executing the work), and measurement of inputs and outputs.  Please ensure proper social distancing and utilization of the appropriate personal protective equipment (PPE)</w:t>
      </w:r>
      <w:r w:rsidR="00DE11CF" w:rsidRPr="00DE11CF">
        <w:rPr>
          <w:rFonts w:ascii="Arial" w:hAnsi="Arial" w:cs="Arial"/>
          <w:sz w:val="20"/>
          <w:szCs w:val="20"/>
        </w:rPr>
        <w:t>, if requested by your host.</w:t>
      </w:r>
    </w:p>
    <w:p w14:paraId="388D47BA" w14:textId="3EA735B3" w:rsidR="000945A3" w:rsidRDefault="003914E8" w:rsidP="000945A3">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rtifacts, created in LucidChart (</w:t>
      </w:r>
      <w:hyperlink r:id="rId27" w:history="1">
        <w:r w:rsidR="008466F9" w:rsidRPr="00C37F44">
          <w:rPr>
            <w:rStyle w:val="Hyperlink"/>
            <w:rFonts w:ascii="Arial" w:hAnsi="Arial" w:cs="Arial"/>
            <w:sz w:val="20"/>
            <w:szCs w:val="20"/>
          </w:rPr>
          <w:t>www.lucidchart.com</w:t>
        </w:r>
      </w:hyperlink>
      <w:r w:rsidR="000505CE">
        <w:rPr>
          <w:rFonts w:ascii="Arial" w:hAnsi="Arial" w:cs="Arial"/>
          <w:sz w:val="20"/>
          <w:szCs w:val="20"/>
        </w:rPr>
        <w:t>).</w:t>
      </w:r>
    </w:p>
    <w:p w14:paraId="6F32DCE8" w14:textId="7C7BABFB" w:rsidR="003914E8" w:rsidRDefault="000A3DF5" w:rsidP="003914E8">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00592BCC" w:rsidRPr="003914E8">
        <w:rPr>
          <w:rFonts w:ascii="Arial" w:hAnsi="Arial" w:cs="Arial"/>
          <w:b/>
          <w:sz w:val="20"/>
          <w:szCs w:val="20"/>
        </w:rPr>
        <w:t>swim-lane process map</w:t>
      </w:r>
      <w:r w:rsidRPr="003914E8">
        <w:rPr>
          <w:rFonts w:ascii="Arial" w:hAnsi="Arial" w:cs="Arial"/>
          <w:b/>
          <w:sz w:val="20"/>
          <w:szCs w:val="20"/>
        </w:rPr>
        <w:t>s</w:t>
      </w:r>
      <w:r w:rsidR="00592BCC" w:rsidRPr="003914E8">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14:paraId="41051A87" w14:textId="2FC3FB5B" w:rsidR="00592BCC"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00592BCC" w:rsidRPr="000945A3">
        <w:rPr>
          <w:rFonts w:ascii="Arial" w:hAnsi="Arial" w:cs="Arial"/>
          <w:b/>
          <w:sz w:val="20"/>
          <w:szCs w:val="20"/>
        </w:rPr>
        <w:t>Ishikawa (cause-and-effect) diagram</w:t>
      </w:r>
      <w:r w:rsidR="00592BCC" w:rsidRPr="003914E8">
        <w:rPr>
          <w:rFonts w:ascii="Arial" w:hAnsi="Arial" w:cs="Arial"/>
          <w:sz w:val="20"/>
          <w:szCs w:val="20"/>
        </w:rPr>
        <w:t xml:space="preserve"> </w:t>
      </w:r>
      <w:r>
        <w:rPr>
          <w:rFonts w:ascii="Arial" w:hAnsi="Arial" w:cs="Arial"/>
          <w:sz w:val="20"/>
          <w:szCs w:val="20"/>
        </w:rPr>
        <w:t>must be included to illustrate how you assessed the current state</w:t>
      </w:r>
      <w:r w:rsidR="00592BCC" w:rsidRPr="003914E8">
        <w:rPr>
          <w:rFonts w:ascii="Arial" w:hAnsi="Arial" w:cs="Arial"/>
          <w:sz w:val="20"/>
          <w:szCs w:val="20"/>
        </w:rPr>
        <w:t>.</w:t>
      </w:r>
    </w:p>
    <w:p w14:paraId="0C8E980C" w14:textId="41E1487D" w:rsidR="000505CE" w:rsidRDefault="000505CE"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14:paraId="692A5040" w14:textId="2135551E" w:rsidR="00364295" w:rsidRPr="00DE11CF" w:rsidRDefault="000945A3" w:rsidP="00592BCC">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photos, videos or diagrams that may be helpful in supporting your project report-out.</w:t>
      </w:r>
    </w:p>
    <w:p w14:paraId="54CDADBA" w14:textId="50B97BCF" w:rsidR="00592BCC" w:rsidRPr="00592BCC" w:rsidRDefault="00EF5392" w:rsidP="00592BCC">
      <w:pPr>
        <w:spacing w:line="240" w:lineRule="auto"/>
        <w:jc w:val="both"/>
        <w:rPr>
          <w:rFonts w:ascii="Arial" w:hAnsi="Arial" w:cs="Arial"/>
          <w:sz w:val="20"/>
          <w:szCs w:val="20"/>
        </w:rPr>
      </w:pPr>
      <w:r>
        <w:rPr>
          <w:rFonts w:ascii="Arial" w:hAnsi="Arial" w:cs="Arial"/>
          <w:sz w:val="20"/>
          <w:szCs w:val="20"/>
        </w:rPr>
        <w:t xml:space="preserve">By the end of the day on </w:t>
      </w:r>
      <w:r w:rsidRPr="00EF5392">
        <w:rPr>
          <w:rFonts w:ascii="Arial" w:hAnsi="Arial" w:cs="Arial"/>
          <w:b/>
          <w:bCs/>
          <w:sz w:val="20"/>
          <w:szCs w:val="20"/>
          <w:highlight w:val="yellow"/>
        </w:rPr>
        <w:t>9/27/23</w:t>
      </w:r>
      <w:r w:rsidR="00592BCC" w:rsidRPr="00592BCC">
        <w:rPr>
          <w:rFonts w:ascii="Arial" w:hAnsi="Arial" w:cs="Arial"/>
          <w:sz w:val="20"/>
          <w:szCs w:val="20"/>
        </w:rPr>
        <w:t xml:space="preserve">, your team will </w:t>
      </w:r>
      <w:r>
        <w:rPr>
          <w:rFonts w:ascii="Arial" w:hAnsi="Arial" w:cs="Arial"/>
          <w:sz w:val="20"/>
          <w:szCs w:val="20"/>
        </w:rPr>
        <w:t xml:space="preserve">upload your completed slides, and </w:t>
      </w:r>
      <w:r w:rsidR="00592BCC" w:rsidRPr="00592BCC">
        <w:rPr>
          <w:rFonts w:ascii="Arial" w:hAnsi="Arial" w:cs="Arial"/>
          <w:sz w:val="20"/>
          <w:szCs w:val="20"/>
        </w:rPr>
        <w:t xml:space="preserve">an approximately </w:t>
      </w:r>
      <w:r w:rsidR="003914E8" w:rsidRPr="003914E8">
        <w:rPr>
          <w:rFonts w:ascii="Arial" w:hAnsi="Arial" w:cs="Arial"/>
          <w:b/>
          <w:bCs/>
          <w:sz w:val="20"/>
          <w:szCs w:val="20"/>
        </w:rPr>
        <w:t>20</w:t>
      </w:r>
      <w:r w:rsidR="000945A3">
        <w:rPr>
          <w:rFonts w:ascii="Arial" w:hAnsi="Arial" w:cs="Arial"/>
          <w:b/>
          <w:bCs/>
          <w:sz w:val="20"/>
          <w:szCs w:val="20"/>
        </w:rPr>
        <w:t>-to-25</w:t>
      </w:r>
      <w:r w:rsidR="003914E8" w:rsidRPr="003914E8">
        <w:rPr>
          <w:rFonts w:ascii="Arial" w:hAnsi="Arial" w:cs="Arial"/>
          <w:b/>
          <w:bCs/>
          <w:sz w:val="20"/>
          <w:szCs w:val="20"/>
        </w:rPr>
        <w:t>-minute</w:t>
      </w:r>
      <w:r w:rsidR="00592BCC" w:rsidRPr="003914E8">
        <w:rPr>
          <w:rFonts w:ascii="Arial" w:hAnsi="Arial" w:cs="Arial"/>
          <w:b/>
          <w:bCs/>
          <w:sz w:val="20"/>
          <w:szCs w:val="20"/>
        </w:rPr>
        <w:t xml:space="preserve"> </w:t>
      </w:r>
      <w:r>
        <w:rPr>
          <w:rFonts w:ascii="Arial" w:hAnsi="Arial" w:cs="Arial"/>
          <w:b/>
          <w:bCs/>
          <w:sz w:val="20"/>
          <w:szCs w:val="20"/>
        </w:rPr>
        <w:t xml:space="preserve">video-recorded </w:t>
      </w:r>
      <w:r w:rsidR="00592BCC" w:rsidRPr="003914E8">
        <w:rPr>
          <w:rFonts w:ascii="Arial" w:hAnsi="Arial" w:cs="Arial"/>
          <w:b/>
          <w:bCs/>
          <w:sz w:val="20"/>
          <w:szCs w:val="20"/>
        </w:rPr>
        <w:t>presentation</w:t>
      </w:r>
      <w:r w:rsidRPr="00EF5392">
        <w:rPr>
          <w:rFonts w:ascii="Arial" w:hAnsi="Arial" w:cs="Arial"/>
          <w:sz w:val="20"/>
          <w:szCs w:val="20"/>
        </w:rPr>
        <w:t>, to Carmen</w:t>
      </w:r>
      <w:r w:rsidR="00592BCC" w:rsidRPr="00592BCC">
        <w:rPr>
          <w:rFonts w:ascii="Arial" w:hAnsi="Arial" w:cs="Arial"/>
          <w:sz w:val="20"/>
          <w:szCs w:val="20"/>
        </w:rPr>
        <w:t>.  You</w:t>
      </w:r>
      <w:r w:rsidR="00CD7119">
        <w:rPr>
          <w:rFonts w:ascii="Arial" w:hAnsi="Arial" w:cs="Arial"/>
          <w:sz w:val="20"/>
          <w:szCs w:val="20"/>
        </w:rPr>
        <w:t xml:space="preserve"> are</w:t>
      </w:r>
      <w:r w:rsidR="00592BCC" w:rsidRPr="00592BCC">
        <w:rPr>
          <w:rFonts w:ascii="Arial" w:hAnsi="Arial" w:cs="Arial"/>
          <w:sz w:val="20"/>
          <w:szCs w:val="20"/>
        </w:rPr>
        <w:t xml:space="preserve"> encouraged to use visual management via some illustrative slides, videos and other tools.  For your presentation, the needed flow and </w:t>
      </w:r>
      <w:r w:rsidR="00CD7119">
        <w:rPr>
          <w:rFonts w:ascii="Arial" w:hAnsi="Arial" w:cs="Arial"/>
          <w:sz w:val="20"/>
          <w:szCs w:val="20"/>
        </w:rPr>
        <w:t xml:space="preserve">labeled </w:t>
      </w:r>
      <w:r w:rsidR="00592BCC" w:rsidRPr="00592BCC">
        <w:rPr>
          <w:rFonts w:ascii="Arial" w:hAnsi="Arial" w:cs="Arial"/>
          <w:sz w:val="20"/>
          <w:szCs w:val="20"/>
        </w:rPr>
        <w:t xml:space="preserve">“sections” </w:t>
      </w:r>
      <w:r w:rsidR="00CD7119" w:rsidRPr="00CD7119">
        <w:rPr>
          <w:rFonts w:ascii="Arial" w:hAnsi="Arial" w:cs="Arial"/>
          <w:b/>
          <w:bCs/>
          <w:sz w:val="20"/>
          <w:szCs w:val="20"/>
          <w:u w:val="single"/>
        </w:rPr>
        <w:t>must</w:t>
      </w:r>
      <w:r w:rsidR="00592BCC" w:rsidRPr="00592BCC">
        <w:rPr>
          <w:rFonts w:ascii="Arial" w:hAnsi="Arial" w:cs="Arial"/>
          <w:sz w:val="20"/>
          <w:szCs w:val="20"/>
        </w:rPr>
        <w:t xml:space="preserve"> include:</w:t>
      </w:r>
    </w:p>
    <w:p w14:paraId="718E9687" w14:textId="2173864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0631B0B5" w14:textId="7C4ACFB1"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B54C661" w14:textId="133A2633"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14:paraId="3E4B3AAD" w14:textId="0C4B859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6716C49B" w14:textId="6C45FC78"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6F814C44" w14:textId="53F37BA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262A31BB" w14:textId="7FD8517A" w:rsidR="00726927" w:rsidRDefault="00726927" w:rsidP="00726927">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4031164A" w14:textId="77777777" w:rsidR="00BB0F13" w:rsidRDefault="00726927" w:rsidP="00BB0F13">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32E78BB7" w14:textId="2B4C24A5" w:rsidR="00BB0F13" w:rsidRPr="00BB0F13" w:rsidRDefault="00BB0F13" w:rsidP="00BB0F13">
      <w:pPr>
        <w:spacing w:line="240" w:lineRule="auto"/>
        <w:jc w:val="both"/>
        <w:rPr>
          <w:rFonts w:ascii="Arial" w:hAnsi="Arial" w:cs="Arial"/>
          <w:sz w:val="20"/>
          <w:szCs w:val="20"/>
        </w:rPr>
      </w:pPr>
      <w:r w:rsidRPr="00BB0F13">
        <w:rPr>
          <w:rFonts w:ascii="Arial" w:hAnsi="Arial" w:cs="Arial"/>
          <w:sz w:val="20"/>
          <w:szCs w:val="20"/>
        </w:rPr>
        <w:t>Cite any external resources used</w:t>
      </w:r>
      <w:r w:rsidR="008466F9">
        <w:rPr>
          <w:rFonts w:ascii="Arial" w:hAnsi="Arial" w:cs="Arial"/>
          <w:sz w:val="20"/>
          <w:szCs w:val="20"/>
        </w:rPr>
        <w:t xml:space="preserve">, both inline </w:t>
      </w:r>
      <w:r w:rsidR="000B5AD2">
        <w:rPr>
          <w:rFonts w:ascii="Arial" w:hAnsi="Arial" w:cs="Arial"/>
          <w:sz w:val="20"/>
          <w:szCs w:val="20"/>
        </w:rPr>
        <w:t xml:space="preserve">on the slides, </w:t>
      </w:r>
      <w:r w:rsidR="008466F9">
        <w:rPr>
          <w:rFonts w:ascii="Arial" w:hAnsi="Arial" w:cs="Arial"/>
          <w:sz w:val="20"/>
          <w:szCs w:val="20"/>
        </w:rPr>
        <w:t>and at the end</w:t>
      </w:r>
      <w:r w:rsidR="000B5AD2">
        <w:rPr>
          <w:rFonts w:ascii="Arial" w:hAnsi="Arial" w:cs="Arial"/>
          <w:sz w:val="20"/>
          <w:szCs w:val="20"/>
        </w:rPr>
        <w:t xml:space="preserve"> as a reference slide</w:t>
      </w:r>
      <w:r w:rsidRPr="00BB0F13">
        <w:rPr>
          <w:rFonts w:ascii="Arial" w:hAnsi="Arial" w:cs="Arial"/>
          <w:sz w:val="20"/>
          <w:szCs w:val="20"/>
        </w:rPr>
        <w:t>.</w:t>
      </w:r>
    </w:p>
    <w:p w14:paraId="4A842145" w14:textId="3E978D84" w:rsidR="000B5AD2" w:rsidRPr="000E0033" w:rsidRDefault="00592BCC" w:rsidP="000E0033">
      <w:pPr>
        <w:spacing w:line="240" w:lineRule="auto"/>
        <w:jc w:val="both"/>
        <w:rPr>
          <w:rFonts w:ascii="Arial" w:hAnsi="Arial" w:cs="Arial"/>
          <w:sz w:val="20"/>
          <w:szCs w:val="20"/>
        </w:rPr>
      </w:pPr>
      <w:r w:rsidRPr="00592BCC">
        <w:rPr>
          <w:rFonts w:ascii="Arial" w:hAnsi="Arial" w:cs="Arial"/>
          <w:sz w:val="20"/>
          <w:szCs w:val="20"/>
        </w:rPr>
        <w:t xml:space="preserve">Below are listed some Gembas from previous semesters.  </w:t>
      </w:r>
      <w:r w:rsidR="002E0DA6">
        <w:rPr>
          <w:rFonts w:ascii="Arial" w:hAnsi="Arial" w:cs="Arial"/>
          <w:sz w:val="20"/>
          <w:szCs w:val="20"/>
        </w:rPr>
        <w:t xml:space="preserve">You do </w:t>
      </w:r>
      <w:r w:rsidR="002E0DA6" w:rsidRPr="00FB07DF">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w:t>
      </w:r>
      <w:r w:rsidR="00AE0E25">
        <w:rPr>
          <w:rFonts w:ascii="Arial" w:hAnsi="Arial" w:cs="Arial"/>
          <w:sz w:val="20"/>
          <w:szCs w:val="20"/>
        </w:rPr>
        <w:lastRenderedPageBreak/>
        <w:t>going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14:paraId="2F7C2EE8" w14:textId="49FD3EB0" w:rsidR="00592BCC" w:rsidRPr="0094115A" w:rsidRDefault="00592BCC" w:rsidP="00592BCC">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00592BCC" w:rsidRPr="00592BCC" w14:paraId="41B250B9" w14:textId="77777777" w:rsidTr="00E9297E">
        <w:trPr>
          <w:trHeight w:val="144"/>
        </w:trPr>
        <w:tc>
          <w:tcPr>
            <w:tcW w:w="4428" w:type="dxa"/>
          </w:tcPr>
          <w:tbl>
            <w:tblPr>
              <w:tblW w:w="8886" w:type="dxa"/>
              <w:tblLook w:val="04A0" w:firstRow="1" w:lastRow="0" w:firstColumn="1" w:lastColumn="0" w:noHBand="0" w:noVBand="1"/>
            </w:tblPr>
            <w:tblGrid>
              <w:gridCol w:w="4443"/>
              <w:gridCol w:w="4443"/>
            </w:tblGrid>
            <w:tr w:rsidR="00592BCC" w:rsidRPr="00592BCC" w14:paraId="5BDA8621" w14:textId="77777777" w:rsidTr="00BB0F13">
              <w:trPr>
                <w:trHeight w:val="71"/>
              </w:trPr>
              <w:tc>
                <w:tcPr>
                  <w:tcW w:w="4443" w:type="dxa"/>
                </w:tcPr>
                <w:p w14:paraId="4A20585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ABB Automation</w:t>
                  </w:r>
                </w:p>
                <w:p w14:paraId="55E8F3B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Abercrombie &amp; Fitch</w:t>
                  </w:r>
                </w:p>
                <w:p w14:paraId="64D9A61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Aldi</w:t>
                  </w:r>
                </w:p>
                <w:p w14:paraId="0CC5A390" w14:textId="22569AA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Amazon</w:t>
                  </w:r>
                </w:p>
                <w:p w14:paraId="6F76F4F1" w14:textId="7DCD13EF"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Battelle</w:t>
                  </w:r>
                </w:p>
                <w:p w14:paraId="152091A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Blackwell Inn</w:t>
                  </w:r>
                </w:p>
                <w:p w14:paraId="1D813C7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Blaze Pizza</w:t>
                  </w:r>
                </w:p>
                <w:p w14:paraId="01F977ED" w14:textId="5CE174C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Brewed Leaf</w:t>
                  </w:r>
                </w:p>
                <w:p w14:paraId="5A7A78A4"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Cardinal Health Distribution Center</w:t>
                  </w:r>
                </w:p>
                <w:p w14:paraId="277318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Caribou Coffee</w:t>
                  </w:r>
                </w:p>
                <w:p w14:paraId="0583A17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CarMax</w:t>
                  </w:r>
                </w:p>
                <w:p w14:paraId="25D5293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Chick-fil-A</w:t>
                  </w:r>
                </w:p>
                <w:p w14:paraId="7D9A1F0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Chipotle</w:t>
                  </w:r>
                </w:p>
                <w:p w14:paraId="1CA554C5"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The Coach’s Club Café at the Fawcett Center</w:t>
                  </w:r>
                </w:p>
                <w:p w14:paraId="0DB1BB8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Connecting Grounds</w:t>
                  </w:r>
                </w:p>
                <w:p w14:paraId="7674A34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Courtside Cafe</w:t>
                  </w:r>
                </w:p>
                <w:p w14:paraId="73A7D3B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Crazy Corky’s Café</w:t>
                  </w:r>
                </w:p>
                <w:p w14:paraId="087140D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Curl Market </w:t>
                  </w:r>
                </w:p>
                <w:p w14:paraId="7BD11E3E"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DHL</w:t>
                  </w:r>
                </w:p>
                <w:p w14:paraId="20821BD3" w14:textId="4F3A55B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Dunkin</w:t>
                  </w:r>
                </w:p>
                <w:p w14:paraId="0BF6C82A" w14:textId="502FB8EF"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E Win International</w:t>
                  </w:r>
                </w:p>
                <w:p w14:paraId="3A72255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Emerson Climate Technologies</w:t>
                  </w:r>
                </w:p>
                <w:p w14:paraId="480EB96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Fired Up Burgers at the Union Market</w:t>
                  </w:r>
                </w:p>
                <w:p w14:paraId="77EC16A8" w14:textId="60037C11"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Go! Ice Cream</w:t>
                  </w:r>
                </w:p>
                <w:p w14:paraId="00BB7E15" w14:textId="739CAE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IKEA</w:t>
                  </w:r>
                </w:p>
                <w:p w14:paraId="372E34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Jeni’s Splendid Ice Creams</w:t>
                  </w:r>
                </w:p>
                <w:p w14:paraId="02A4BE4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Jimmy John’s</w:t>
                  </w:r>
                </w:p>
                <w:p w14:paraId="05257F5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Kahiki Foods</w:t>
                  </w:r>
                </w:p>
                <w:p w14:paraId="4C2C1B38" w14:textId="77777777" w:rsidR="00D240D2" w:rsidRPr="0085375E" w:rsidRDefault="00355F00" w:rsidP="00D240D2">
                  <w:pPr>
                    <w:spacing w:after="0" w:line="240" w:lineRule="auto"/>
                    <w:rPr>
                      <w:rFonts w:ascii="Arial" w:hAnsi="Arial" w:cs="Arial"/>
                      <w:sz w:val="18"/>
                      <w:szCs w:val="18"/>
                    </w:rPr>
                  </w:pPr>
                  <w:r w:rsidRPr="0085375E">
                    <w:rPr>
                      <w:rFonts w:ascii="Arial" w:hAnsi="Arial" w:cs="Arial"/>
                      <w:sz w:val="18"/>
                      <w:szCs w:val="18"/>
                    </w:rPr>
                    <w:t>Kroger</w:t>
                  </w:r>
                  <w:r w:rsidR="00D240D2" w:rsidRPr="0085375E">
                    <w:rPr>
                      <w:rFonts w:ascii="Arial" w:hAnsi="Arial" w:cs="Arial"/>
                      <w:sz w:val="18"/>
                      <w:szCs w:val="18"/>
                    </w:rPr>
                    <w:t xml:space="preserve"> </w:t>
                  </w:r>
                </w:p>
                <w:p w14:paraId="207FE899" w14:textId="7DC00FD3" w:rsidR="00D240D2" w:rsidRPr="0085375E" w:rsidRDefault="00D240D2" w:rsidP="00D240D2">
                  <w:pPr>
                    <w:spacing w:after="0" w:line="240" w:lineRule="auto"/>
                    <w:rPr>
                      <w:rFonts w:ascii="Arial" w:hAnsi="Arial" w:cs="Arial"/>
                      <w:sz w:val="18"/>
                      <w:szCs w:val="18"/>
                    </w:rPr>
                  </w:pPr>
                  <w:r w:rsidRPr="0085375E">
                    <w:rPr>
                      <w:rFonts w:ascii="Arial" w:hAnsi="Arial" w:cs="Arial"/>
                      <w:sz w:val="18"/>
                      <w:szCs w:val="18"/>
                    </w:rPr>
                    <w:t>L Brands</w:t>
                  </w:r>
                </w:p>
                <w:p w14:paraId="0A921D20" w14:textId="50BA7B26" w:rsidR="00592BCC" w:rsidRPr="0085375E" w:rsidRDefault="00592BCC" w:rsidP="00364295">
                  <w:pPr>
                    <w:spacing w:after="0" w:line="240" w:lineRule="auto"/>
                    <w:rPr>
                      <w:rFonts w:ascii="Arial" w:hAnsi="Arial" w:cs="Arial"/>
                      <w:sz w:val="18"/>
                      <w:szCs w:val="18"/>
                    </w:rPr>
                  </w:pPr>
                </w:p>
              </w:tc>
              <w:tc>
                <w:tcPr>
                  <w:tcW w:w="4443" w:type="dxa"/>
                </w:tcPr>
                <w:p w14:paraId="1FEA79FB" w14:textId="77777777" w:rsidR="00364295" w:rsidRPr="0085375E" w:rsidRDefault="00364295" w:rsidP="00364295">
                  <w:pPr>
                    <w:spacing w:after="0" w:line="240" w:lineRule="auto"/>
                    <w:rPr>
                      <w:rFonts w:ascii="Arial" w:hAnsi="Arial" w:cs="Arial"/>
                      <w:sz w:val="18"/>
                      <w:szCs w:val="18"/>
                    </w:rPr>
                  </w:pPr>
                  <w:r w:rsidRPr="0085375E">
                    <w:rPr>
                      <w:rFonts w:ascii="Arial" w:hAnsi="Arial" w:cs="Arial"/>
                      <w:sz w:val="18"/>
                      <w:szCs w:val="18"/>
                    </w:rPr>
                    <w:t>Leader Promos</w:t>
                  </w:r>
                </w:p>
                <w:p w14:paraId="10B8C046" w14:textId="3EA5E8A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Little Bar</w:t>
                  </w:r>
                </w:p>
                <w:p w14:paraId="226C039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Mellow Mushroom Pizza Bakers</w:t>
                  </w:r>
                </w:p>
                <w:p w14:paraId="24D3ACED"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Midwest Acoust-A-Fiber</w:t>
                  </w:r>
                </w:p>
                <w:p w14:paraId="679DC27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Mirror Lake Creamery and Grill</w:t>
                  </w:r>
                </w:p>
                <w:p w14:paraId="2A3AE657" w14:textId="7AC82B6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Mount Bohemia Ski Resort</w:t>
                  </w:r>
                </w:p>
                <w:p w14:paraId="6C36B628" w14:textId="3A224192"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Music Max</w:t>
                  </w:r>
                </w:p>
                <w:p w14:paraId="30A36289"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Olive Garden</w:t>
                  </w:r>
                </w:p>
                <w:p w14:paraId="5BD99235" w14:textId="3EDF3CCB"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OSU Accounting</w:t>
                  </w:r>
                </w:p>
                <w:p w14:paraId="0707EDD3" w14:textId="4A3484DB"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Facilities &amp; Ops Department</w:t>
                  </w:r>
                </w:p>
                <w:p w14:paraId="563B7923" w14:textId="164D858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Golf Course</w:t>
                  </w:r>
                </w:p>
                <w:p w14:paraId="42A32A7A" w14:textId="3708914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Library</w:t>
                  </w:r>
                </w:p>
                <w:p w14:paraId="08A16057" w14:textId="5EB9B5E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Marketplace</w:t>
                  </w:r>
                </w:p>
                <w:p w14:paraId="31F9B12A" w14:textId="1583E40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RPAC</w:t>
                  </w:r>
                </w:p>
                <w:p w14:paraId="530E5DA4" w14:textId="7FCF2E6A"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Wexner Medical Center</w:t>
                  </w:r>
                </w:p>
                <w:p w14:paraId="692B3E0F" w14:textId="7DDB88F0"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Parker Hannifin</w:t>
                  </w:r>
                </w:p>
                <w:p w14:paraId="6A214E74" w14:textId="634B6F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Penn Station</w:t>
                  </w:r>
                </w:p>
                <w:p w14:paraId="3AF8AB5A" w14:textId="152C20B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Prompta Logistics</w:t>
                  </w:r>
                </w:p>
                <w:p w14:paraId="58F01F0A" w14:textId="4FB0AC9C"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Rodan + Fields</w:t>
                  </w:r>
                </w:p>
                <w:p w14:paraId="70D276BB" w14:textId="0C9C3D7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Sam’s Club</w:t>
                  </w:r>
                </w:p>
                <w:p w14:paraId="60EE01A0" w14:textId="225039DA"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Scott Dining</w:t>
                  </w:r>
                </w:p>
                <w:p w14:paraId="5521D85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Starbucks</w:t>
                  </w:r>
                </w:p>
                <w:p w14:paraId="0E7698D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Stratford Ecological Center</w:t>
                  </w:r>
                </w:p>
                <w:p w14:paraId="76D2524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Subway</w:t>
                  </w:r>
                </w:p>
                <w:p w14:paraId="7DAAAC3A" w14:textId="47DABB0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T.G.I. Friday’s</w:t>
                  </w:r>
                </w:p>
                <w:p w14:paraId="2D450981" w14:textId="30E47EC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TSA</w:t>
                  </w:r>
                </w:p>
                <w:p w14:paraId="179E2FD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Target</w:t>
                  </w:r>
                </w:p>
                <w:p w14:paraId="2A9D63C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Tensuke Express</w:t>
                  </w:r>
                </w:p>
                <w:p w14:paraId="7309B6F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Vertiv</w:t>
                  </w:r>
                </w:p>
                <w:p w14:paraId="548C2A0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Whole Foods</w:t>
                  </w:r>
                </w:p>
                <w:p w14:paraId="56BDDEC0" w14:textId="581C6644" w:rsidR="00BB0F13" w:rsidRPr="0085375E" w:rsidRDefault="00BB0F13" w:rsidP="00BB0F13">
                  <w:pPr>
                    <w:spacing w:after="0" w:line="240" w:lineRule="auto"/>
                    <w:rPr>
                      <w:rFonts w:ascii="Arial" w:hAnsi="Arial" w:cs="Arial"/>
                      <w:sz w:val="18"/>
                      <w:szCs w:val="18"/>
                    </w:rPr>
                  </w:pPr>
                </w:p>
              </w:tc>
            </w:tr>
          </w:tbl>
          <w:p w14:paraId="695885E3" w14:textId="77777777" w:rsidR="00592BCC" w:rsidRPr="00592BCC" w:rsidRDefault="00592BCC" w:rsidP="00BB0F13">
            <w:pPr>
              <w:spacing w:after="0"/>
              <w:rPr>
                <w:rFonts w:ascii="Arial" w:hAnsi="Arial" w:cs="Arial"/>
                <w:sz w:val="20"/>
                <w:szCs w:val="20"/>
              </w:rPr>
            </w:pPr>
          </w:p>
        </w:tc>
        <w:tc>
          <w:tcPr>
            <w:tcW w:w="4428" w:type="dxa"/>
          </w:tcPr>
          <w:p w14:paraId="041556DF" w14:textId="77777777" w:rsidR="00592BCC" w:rsidRPr="00592BCC" w:rsidRDefault="00592BCC" w:rsidP="00726927">
            <w:pPr>
              <w:rPr>
                <w:rFonts w:ascii="Arial" w:hAnsi="Arial" w:cs="Arial"/>
                <w:sz w:val="20"/>
                <w:szCs w:val="20"/>
              </w:rPr>
            </w:pPr>
          </w:p>
        </w:tc>
      </w:tr>
    </w:tbl>
    <w:p w14:paraId="17CF4447" w14:textId="77777777" w:rsidR="00DE11CF" w:rsidRDefault="00DE11CF" w:rsidP="00D240D2">
      <w:pPr>
        <w:spacing w:line="240" w:lineRule="auto"/>
        <w:jc w:val="both"/>
        <w:rPr>
          <w:rFonts w:ascii="Arial" w:hAnsi="Arial" w:cs="Arial"/>
          <w:sz w:val="20"/>
          <w:szCs w:val="20"/>
        </w:rPr>
      </w:pPr>
    </w:p>
    <w:p w14:paraId="1A1C3676" w14:textId="02764CF7" w:rsidR="00A072AA" w:rsidRDefault="00A072AA" w:rsidP="00D240D2">
      <w:pPr>
        <w:spacing w:line="240" w:lineRule="auto"/>
        <w:jc w:val="both"/>
        <w:rPr>
          <w:rFonts w:ascii="Arial" w:hAnsi="Arial" w:cs="Arial"/>
          <w:sz w:val="20"/>
          <w:szCs w:val="20"/>
        </w:rPr>
      </w:pPr>
      <w:r>
        <w:rPr>
          <w:rFonts w:ascii="Arial" w:hAnsi="Arial" w:cs="Arial"/>
          <w:sz w:val="20"/>
          <w:szCs w:val="20"/>
        </w:rPr>
        <w:t>You will also be responsible for sending a peer evaluation to the professor,</w:t>
      </w:r>
      <w:r w:rsidR="005104DF">
        <w:rPr>
          <w:rFonts w:ascii="Arial" w:hAnsi="Arial" w:cs="Arial"/>
          <w:sz w:val="20"/>
          <w:szCs w:val="20"/>
        </w:rPr>
        <w:t xml:space="preserve"> which will be uploaded to Carmen</w:t>
      </w:r>
      <w:r>
        <w:rPr>
          <w:rFonts w:ascii="Arial" w:hAnsi="Arial" w:cs="Arial"/>
          <w:sz w:val="20"/>
          <w:szCs w:val="20"/>
        </w:rPr>
        <w:t xml:space="preserve">.  Please evaluate both </w:t>
      </w:r>
      <w:r w:rsidRPr="000E0033">
        <w:rPr>
          <w:rFonts w:ascii="Arial" w:hAnsi="Arial" w:cs="Arial"/>
          <w:sz w:val="20"/>
          <w:szCs w:val="20"/>
          <w:u w:val="single"/>
        </w:rPr>
        <w:t>yourself</w:t>
      </w:r>
      <w:r>
        <w:rPr>
          <w:rFonts w:ascii="Arial" w:hAnsi="Arial" w:cs="Arial"/>
          <w:sz w:val="20"/>
          <w:szCs w:val="20"/>
        </w:rPr>
        <w:t xml:space="preserve">, and your </w:t>
      </w:r>
      <w:r w:rsidRPr="000E0033">
        <w:rPr>
          <w:rFonts w:ascii="Arial" w:hAnsi="Arial" w:cs="Arial"/>
          <w:sz w:val="20"/>
          <w:szCs w:val="20"/>
          <w:u w:val="single"/>
        </w:rPr>
        <w:t>teammate</w:t>
      </w:r>
      <w:r w:rsidR="00210920" w:rsidRPr="000E0033">
        <w:rPr>
          <w:rFonts w:ascii="Arial" w:hAnsi="Arial" w:cs="Arial"/>
          <w:sz w:val="20"/>
          <w:szCs w:val="20"/>
          <w:u w:val="single"/>
        </w:rPr>
        <w:t>s</w:t>
      </w:r>
      <w:r>
        <w:rPr>
          <w:rFonts w:ascii="Arial" w:hAnsi="Arial" w:cs="Arial"/>
          <w:sz w:val="20"/>
          <w:szCs w:val="20"/>
        </w:rPr>
        <w:t>.  A template will be provided.</w:t>
      </w:r>
    </w:p>
    <w:p w14:paraId="3A17B7DA" w14:textId="6DEE3E33"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w:t>
      </w:r>
      <w:r w:rsidR="00EF5392">
        <w:rPr>
          <w:rFonts w:ascii="Arial" w:hAnsi="Arial" w:cs="Arial"/>
          <w:sz w:val="20"/>
          <w:szCs w:val="20"/>
        </w:rPr>
        <w:t xml:space="preserve">and recorded presentation are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Pr="00BA0D2D">
        <w:rPr>
          <w:rFonts w:ascii="Arial" w:hAnsi="Arial" w:cs="Arial"/>
          <w:b/>
          <w:sz w:val="20"/>
          <w:szCs w:val="20"/>
          <w:highlight w:val="yellow"/>
        </w:rPr>
        <w:t xml:space="preserve">day on </w:t>
      </w:r>
      <w:r w:rsidR="00BA0D2D" w:rsidRPr="00BA0D2D">
        <w:rPr>
          <w:rFonts w:ascii="Arial" w:hAnsi="Arial" w:cs="Arial"/>
          <w:b/>
          <w:sz w:val="20"/>
          <w:szCs w:val="20"/>
          <w:highlight w:val="yellow"/>
        </w:rPr>
        <w:t>9/2</w:t>
      </w:r>
      <w:r w:rsidR="00EF5392">
        <w:rPr>
          <w:rFonts w:ascii="Arial" w:hAnsi="Arial" w:cs="Arial"/>
          <w:b/>
          <w:sz w:val="20"/>
          <w:szCs w:val="20"/>
          <w:highlight w:val="yellow"/>
        </w:rPr>
        <w:t>7</w:t>
      </w:r>
      <w:r w:rsidR="00BA0D2D" w:rsidRPr="00BA0D2D">
        <w:rPr>
          <w:rFonts w:ascii="Arial" w:hAnsi="Arial" w:cs="Arial"/>
          <w:b/>
          <w:sz w:val="20"/>
          <w:szCs w:val="20"/>
          <w:highlight w:val="yellow"/>
        </w:rPr>
        <w:t>/23</w:t>
      </w:r>
      <w:r w:rsidRPr="00592BCC">
        <w:rPr>
          <w:rFonts w:ascii="Arial" w:hAnsi="Arial" w:cs="Arial"/>
          <w:sz w:val="20"/>
          <w:szCs w:val="20"/>
        </w:rPr>
        <w:t>.</w:t>
      </w:r>
      <w:r>
        <w:rPr>
          <w:rFonts w:ascii="Arial" w:hAnsi="Arial" w:cs="Arial"/>
          <w:sz w:val="20"/>
          <w:szCs w:val="20"/>
        </w:rPr>
        <w:t xml:space="preserve">  Your peer evaluation should also be emailed directly to the professor,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BA0D2D" w:rsidRPr="00BA0D2D">
        <w:rPr>
          <w:rFonts w:ascii="Arial" w:hAnsi="Arial" w:cs="Arial"/>
          <w:b/>
          <w:bCs/>
          <w:sz w:val="20"/>
          <w:szCs w:val="20"/>
          <w:highlight w:val="yellow"/>
        </w:rPr>
        <w:t>9/</w:t>
      </w:r>
      <w:r w:rsidR="00EF5392">
        <w:rPr>
          <w:rFonts w:ascii="Arial" w:hAnsi="Arial" w:cs="Arial"/>
          <w:b/>
          <w:bCs/>
          <w:sz w:val="20"/>
          <w:szCs w:val="20"/>
          <w:highlight w:val="yellow"/>
        </w:rPr>
        <w:t>25</w:t>
      </w:r>
      <w:r w:rsidR="00BA0D2D" w:rsidRPr="00BA0D2D">
        <w:rPr>
          <w:rFonts w:ascii="Arial" w:hAnsi="Arial" w:cs="Arial"/>
          <w:b/>
          <w:bCs/>
          <w:sz w:val="20"/>
          <w:szCs w:val="20"/>
          <w:highlight w:val="yellow"/>
        </w:rPr>
        <w:t>/23</w:t>
      </w:r>
      <w:r w:rsidR="00992BE7">
        <w:rPr>
          <w:rFonts w:ascii="Arial" w:hAnsi="Arial" w:cs="Arial"/>
          <w:sz w:val="20"/>
          <w:szCs w:val="20"/>
        </w:rPr>
        <w:t>; these can be emailed directly to me</w:t>
      </w:r>
      <w:r w:rsidR="00BA0D2D">
        <w:rPr>
          <w:rFonts w:ascii="Arial" w:hAnsi="Arial" w:cs="Arial"/>
          <w:sz w:val="20"/>
          <w:szCs w:val="20"/>
        </w:rPr>
        <w:t xml:space="preserve"> by your team lead.</w:t>
      </w:r>
    </w:p>
    <w:p w14:paraId="352B3611" w14:textId="7FED4518"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w:t>
      </w:r>
      <w:r w:rsidR="000E0033">
        <w:rPr>
          <w:rFonts w:ascii="Arial" w:hAnsi="Arial" w:cs="Arial"/>
          <w:sz w:val="20"/>
          <w:szCs w:val="20"/>
        </w:rPr>
        <w:t>recorded presentation</w:t>
      </w:r>
      <w:r w:rsidR="00CD7119">
        <w:rPr>
          <w:rFonts w:ascii="Arial" w:hAnsi="Arial" w:cs="Arial"/>
          <w:sz w:val="20"/>
          <w:szCs w:val="20"/>
        </w:rPr>
        <w:t xml:space="preserve">, </w:t>
      </w:r>
      <w:r w:rsidRPr="00592BCC">
        <w:rPr>
          <w:rFonts w:ascii="Arial" w:hAnsi="Arial" w:cs="Arial"/>
          <w:sz w:val="20"/>
          <w:szCs w:val="20"/>
        </w:rPr>
        <w:t xml:space="preserve">is worth </w:t>
      </w:r>
      <w:r w:rsidR="00841A1D">
        <w:rPr>
          <w:rFonts w:ascii="Arial" w:hAnsi="Arial" w:cs="Arial"/>
          <w:b/>
          <w:sz w:val="20"/>
          <w:szCs w:val="20"/>
        </w:rPr>
        <w:t>3</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w:t>
      </w:r>
    </w:p>
    <w:p w14:paraId="210DB857" w14:textId="3287215B"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multiple choice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 xml:space="preserve">live </w:t>
      </w:r>
      <w:r w:rsidR="00EF5392">
        <w:rPr>
          <w:rFonts w:ascii="Arial" w:hAnsi="Arial" w:cs="Arial"/>
          <w:b/>
          <w:bCs/>
          <w:sz w:val="20"/>
          <w:szCs w:val="20"/>
        </w:rPr>
        <w:t>on Carmen</w:t>
      </w:r>
      <w:r w:rsidR="008466F9">
        <w:rPr>
          <w:rFonts w:ascii="Arial" w:hAnsi="Arial" w:cs="Arial"/>
          <w:b/>
          <w:bCs/>
          <w:sz w:val="20"/>
          <w:szCs w:val="20"/>
        </w:rPr>
        <w:t>, at our regular class time.</w:t>
      </w:r>
    </w:p>
    <w:p w14:paraId="491CB639" w14:textId="05177D20"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To assist in student exam preparation, a pre-exam review/study guide sheet will be distributed to the class at least 1 week prior to the final exam date (</w:t>
      </w:r>
      <w:r w:rsidR="00BA0D2D" w:rsidRPr="00BA0D2D">
        <w:rPr>
          <w:rFonts w:ascii="Arial" w:hAnsi="Arial" w:cs="Arial"/>
          <w:b/>
          <w:sz w:val="20"/>
          <w:szCs w:val="20"/>
          <w:highlight w:val="yellow"/>
        </w:rPr>
        <w:t>10/11/23</w:t>
      </w:r>
      <w:r w:rsidRPr="00592BCC">
        <w:rPr>
          <w:rFonts w:ascii="Arial" w:hAnsi="Arial" w:cs="Arial"/>
          <w:sz w:val="20"/>
          <w:szCs w:val="20"/>
        </w:rPr>
        <w:t xml:space="preserve">); this sheet will be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BA0D2D">
        <w:rPr>
          <w:rFonts w:ascii="Arial" w:hAnsi="Arial" w:cs="Arial"/>
          <w:b/>
          <w:sz w:val="20"/>
          <w:szCs w:val="20"/>
          <w:highlight w:val="yellow"/>
          <w:u w:val="single"/>
        </w:rPr>
        <w:t xml:space="preserve">10/4/23 </w:t>
      </w:r>
      <w:r w:rsidRPr="00592BCC">
        <w:rPr>
          <w:rFonts w:ascii="Arial" w:hAnsi="Arial" w:cs="Arial"/>
          <w:b/>
          <w:sz w:val="20"/>
          <w:szCs w:val="20"/>
          <w:highlight w:val="yellow"/>
          <w:u w:val="single"/>
        </w:rPr>
        <w:t>@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lastRenderedPageBreak/>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32CE593A"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28" w:history="1">
        <w:r w:rsidRPr="00F677EB">
          <w:rPr>
            <w:rStyle w:val="Hyperlink"/>
            <w:rFonts w:ascii="Arial" w:hAnsi="Arial" w:cs="Arial"/>
            <w:sz w:val="20"/>
            <w:szCs w:val="20"/>
          </w:rPr>
          <w:t>request process</w:t>
        </w:r>
      </w:hyperlink>
      <w:r w:rsidRPr="00F677EB">
        <w:rPr>
          <w:rFonts w:ascii="Arial" w:hAnsi="Arial" w:cs="Arial"/>
          <w:sz w:val="20"/>
          <w:szCs w:val="20"/>
        </w:rPr>
        <w:t>,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9"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0"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1" w:history="1">
        <w:r w:rsidRPr="00DC2D37">
          <w:rPr>
            <w:rStyle w:val="Hyperlink"/>
            <w:rFonts w:ascii="Arial" w:hAnsi="Arial" w:cs="Arial"/>
            <w:color w:val="auto"/>
            <w:sz w:val="20"/>
            <w:szCs w:val="20"/>
          </w:rPr>
          <w:t>ocio.osu.edu/help</w:t>
        </w:r>
      </w:hyperlink>
      <w:r w:rsidRPr="00DC2D37">
        <w:t xml:space="preserve">  </w:t>
      </w:r>
      <w:hyperlink r:id="rId32"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3"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DC1C14" w:rsidP="006D7027">
      <w:pPr>
        <w:pStyle w:val="ListParagraph"/>
        <w:numPr>
          <w:ilvl w:val="0"/>
          <w:numId w:val="16"/>
        </w:numPr>
        <w:spacing w:after="0" w:line="240" w:lineRule="auto"/>
        <w:jc w:val="both"/>
        <w:rPr>
          <w:rFonts w:ascii="Arial" w:eastAsia="Times New Roman" w:hAnsi="Arial" w:cs="Arial"/>
          <w:sz w:val="20"/>
          <w:szCs w:val="20"/>
        </w:rPr>
      </w:pPr>
      <w:hyperlink r:id="rId34" w:history="1">
        <w:r w:rsidR="00DC2D37" w:rsidRPr="00DC2D37">
          <w:rPr>
            <w:rStyle w:val="Hyperlink"/>
            <w:rFonts w:ascii="Arial" w:eastAsia="Arial" w:hAnsi="Arial" w:cs="Arial"/>
            <w:sz w:val="20"/>
            <w:szCs w:val="20"/>
          </w:rPr>
          <w:t>CarmenZoom virtrual meetings</w:t>
        </w:r>
      </w:hyperlink>
    </w:p>
    <w:p w14:paraId="3764EE84" w14:textId="77777777" w:rsidR="00DC2D37" w:rsidRPr="00DC2D37" w:rsidRDefault="00DC1C14" w:rsidP="006D7027">
      <w:pPr>
        <w:pStyle w:val="ListParagraph"/>
        <w:numPr>
          <w:ilvl w:val="0"/>
          <w:numId w:val="16"/>
        </w:numPr>
        <w:spacing w:after="0" w:line="240" w:lineRule="auto"/>
        <w:jc w:val="both"/>
        <w:rPr>
          <w:rStyle w:val="Hyperlink"/>
          <w:rFonts w:ascii="Arial" w:hAnsi="Arial" w:cs="Arial"/>
          <w:sz w:val="20"/>
          <w:szCs w:val="20"/>
        </w:rPr>
      </w:pPr>
      <w:hyperlink r:id="rId35"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DC1C14" w:rsidP="006D7027">
      <w:pPr>
        <w:pStyle w:val="ListParagraph"/>
        <w:numPr>
          <w:ilvl w:val="0"/>
          <w:numId w:val="16"/>
        </w:numPr>
        <w:spacing w:after="0" w:line="240" w:lineRule="auto"/>
        <w:jc w:val="both"/>
        <w:rPr>
          <w:rFonts w:ascii="Arial" w:eastAsiaTheme="minorHAnsi" w:hAnsi="Arial" w:cs="Arial"/>
          <w:sz w:val="20"/>
          <w:szCs w:val="20"/>
        </w:rPr>
      </w:pPr>
      <w:hyperlink r:id="rId36"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7"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8"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9"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0"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1"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2"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32722125" w:rsidR="00592BCC" w:rsidRDefault="00592BCC" w:rsidP="0020191C">
      <w:pPr>
        <w:spacing w:after="0" w:line="240" w:lineRule="auto"/>
        <w:rPr>
          <w:rFonts w:ascii="Arial" w:hAnsi="Arial" w:cs="Arial"/>
          <w:b/>
          <w:sz w:val="20"/>
          <w:u w:val="single"/>
        </w:rPr>
      </w:pPr>
    </w:p>
    <w:p w14:paraId="5F6E62CE" w14:textId="28D154ED" w:rsidR="002B370A" w:rsidRDefault="002B370A" w:rsidP="0020191C">
      <w:pPr>
        <w:spacing w:after="0" w:line="240" w:lineRule="auto"/>
        <w:rPr>
          <w:rFonts w:ascii="Arial" w:hAnsi="Arial" w:cs="Arial"/>
          <w:b/>
          <w:sz w:val="20"/>
          <w:u w:val="single"/>
        </w:rPr>
      </w:pPr>
    </w:p>
    <w:p w14:paraId="01B3C4A5" w14:textId="688B986C" w:rsidR="002B370A" w:rsidRDefault="002B370A" w:rsidP="0020191C">
      <w:pPr>
        <w:spacing w:after="0" w:line="240" w:lineRule="auto"/>
        <w:rPr>
          <w:rFonts w:ascii="Arial" w:hAnsi="Arial" w:cs="Arial"/>
          <w:b/>
          <w:sz w:val="20"/>
          <w:u w:val="single"/>
        </w:rPr>
      </w:pPr>
    </w:p>
    <w:p w14:paraId="4E636710" w14:textId="77777777" w:rsidR="002B370A" w:rsidRDefault="002B370A" w:rsidP="0020191C">
      <w:pPr>
        <w:spacing w:after="0" w:line="240" w:lineRule="auto"/>
        <w:rPr>
          <w:rFonts w:ascii="Arial" w:hAnsi="Arial" w:cs="Arial"/>
          <w:b/>
          <w:sz w:val="20"/>
          <w:u w:val="single"/>
        </w:rPr>
      </w:pPr>
    </w:p>
    <w:p w14:paraId="04B58306" w14:textId="057B06DA" w:rsidR="00592BCC" w:rsidRDefault="00592BCC" w:rsidP="0020191C">
      <w:pPr>
        <w:spacing w:after="0" w:line="240" w:lineRule="auto"/>
        <w:rPr>
          <w:rFonts w:ascii="Arial" w:hAnsi="Arial" w:cs="Arial"/>
          <w:b/>
          <w:sz w:val="20"/>
          <w:u w:val="single"/>
        </w:rPr>
      </w:pPr>
    </w:p>
    <w:p w14:paraId="5BC28F5E" w14:textId="5202EF80" w:rsidR="00DE11CF" w:rsidRDefault="00DE11CF" w:rsidP="0020191C">
      <w:pPr>
        <w:spacing w:after="0" w:line="240" w:lineRule="auto"/>
        <w:rPr>
          <w:rFonts w:ascii="Arial" w:hAnsi="Arial" w:cs="Arial"/>
          <w:b/>
          <w:sz w:val="20"/>
          <w:u w:val="single"/>
        </w:rPr>
      </w:pPr>
    </w:p>
    <w:p w14:paraId="55AADFFC" w14:textId="175FA243" w:rsidR="00DE11CF" w:rsidRDefault="00DE11CF" w:rsidP="0020191C">
      <w:pPr>
        <w:spacing w:after="0" w:line="240" w:lineRule="auto"/>
        <w:rPr>
          <w:rFonts w:ascii="Arial" w:hAnsi="Arial" w:cs="Arial"/>
          <w:b/>
          <w:sz w:val="20"/>
          <w:u w:val="single"/>
        </w:rPr>
      </w:pPr>
    </w:p>
    <w:p w14:paraId="4AE0A467" w14:textId="270FE8DF" w:rsidR="00DE11CF" w:rsidRDefault="00DE11CF" w:rsidP="0020191C">
      <w:pPr>
        <w:spacing w:after="0" w:line="240" w:lineRule="auto"/>
        <w:rPr>
          <w:rFonts w:ascii="Arial" w:hAnsi="Arial" w:cs="Arial"/>
          <w:b/>
          <w:sz w:val="20"/>
          <w:u w:val="single"/>
        </w:rPr>
      </w:pPr>
    </w:p>
    <w:p w14:paraId="28658A9B" w14:textId="5A831CBF" w:rsidR="00DE11CF" w:rsidRDefault="00DE11CF" w:rsidP="0020191C">
      <w:pPr>
        <w:spacing w:after="0" w:line="240" w:lineRule="auto"/>
        <w:rPr>
          <w:rFonts w:ascii="Arial" w:hAnsi="Arial" w:cs="Arial"/>
          <w:b/>
          <w:sz w:val="20"/>
          <w:u w:val="single"/>
        </w:rPr>
      </w:pPr>
    </w:p>
    <w:p w14:paraId="72F2AD51" w14:textId="62EFE5C6" w:rsidR="00DE11CF" w:rsidRDefault="00DE11CF" w:rsidP="0020191C">
      <w:pPr>
        <w:spacing w:after="0" w:line="240" w:lineRule="auto"/>
        <w:rPr>
          <w:rFonts w:ascii="Arial" w:hAnsi="Arial" w:cs="Arial"/>
          <w:b/>
          <w:sz w:val="20"/>
          <w:u w:val="single"/>
        </w:rPr>
      </w:pPr>
    </w:p>
    <w:p w14:paraId="284EC5C2" w14:textId="71055B5F" w:rsidR="00DE11CF" w:rsidRDefault="00DE11CF" w:rsidP="0020191C">
      <w:pPr>
        <w:spacing w:after="0" w:line="240" w:lineRule="auto"/>
        <w:rPr>
          <w:rFonts w:ascii="Arial" w:hAnsi="Arial" w:cs="Arial"/>
          <w:b/>
          <w:sz w:val="20"/>
          <w:u w:val="single"/>
        </w:rPr>
      </w:pPr>
    </w:p>
    <w:p w14:paraId="758F38AE" w14:textId="127E5E14" w:rsidR="00DE11CF" w:rsidRDefault="00DE11CF" w:rsidP="0020191C">
      <w:pPr>
        <w:spacing w:after="0" w:line="240" w:lineRule="auto"/>
        <w:rPr>
          <w:rFonts w:ascii="Arial" w:hAnsi="Arial" w:cs="Arial"/>
          <w:b/>
          <w:sz w:val="20"/>
          <w:u w:val="single"/>
        </w:rPr>
      </w:pPr>
    </w:p>
    <w:p w14:paraId="14EBEA47" w14:textId="3987646F" w:rsidR="00DE11CF" w:rsidRDefault="00DE11CF" w:rsidP="0020191C">
      <w:pPr>
        <w:spacing w:after="0" w:line="240" w:lineRule="auto"/>
        <w:rPr>
          <w:rFonts w:ascii="Arial" w:hAnsi="Arial" w:cs="Arial"/>
          <w:b/>
          <w:sz w:val="20"/>
          <w:u w:val="single"/>
        </w:rPr>
      </w:pPr>
    </w:p>
    <w:p w14:paraId="1A24CA79" w14:textId="107836C3" w:rsidR="00DE11CF" w:rsidRDefault="00DE11CF" w:rsidP="0020191C">
      <w:pPr>
        <w:spacing w:after="0" w:line="240" w:lineRule="auto"/>
        <w:rPr>
          <w:rFonts w:ascii="Arial" w:hAnsi="Arial" w:cs="Arial"/>
          <w:b/>
          <w:sz w:val="20"/>
          <w:u w:val="single"/>
        </w:rPr>
      </w:pPr>
    </w:p>
    <w:p w14:paraId="6ED99028" w14:textId="2B7C4D03" w:rsidR="00DE11CF" w:rsidRDefault="00DE11CF" w:rsidP="0020191C">
      <w:pPr>
        <w:spacing w:after="0" w:line="240" w:lineRule="auto"/>
        <w:rPr>
          <w:rFonts w:ascii="Arial" w:hAnsi="Arial" w:cs="Arial"/>
          <w:b/>
          <w:sz w:val="20"/>
          <w:u w:val="single"/>
        </w:rPr>
      </w:pPr>
    </w:p>
    <w:p w14:paraId="5AA336F1" w14:textId="427FA700" w:rsidR="00DE11CF" w:rsidRDefault="00DE11CF" w:rsidP="0020191C">
      <w:pPr>
        <w:spacing w:after="0" w:line="240" w:lineRule="auto"/>
        <w:rPr>
          <w:rFonts w:ascii="Arial" w:hAnsi="Arial" w:cs="Arial"/>
          <w:b/>
          <w:sz w:val="20"/>
          <w:u w:val="single"/>
        </w:rPr>
      </w:pPr>
    </w:p>
    <w:p w14:paraId="3636709C" w14:textId="618AE0B2" w:rsidR="00DE11CF" w:rsidRDefault="00DE11CF" w:rsidP="0020191C">
      <w:pPr>
        <w:spacing w:after="0" w:line="240" w:lineRule="auto"/>
        <w:rPr>
          <w:rFonts w:ascii="Arial" w:hAnsi="Arial" w:cs="Arial"/>
          <w:b/>
          <w:sz w:val="20"/>
          <w:u w:val="single"/>
        </w:rPr>
      </w:pPr>
    </w:p>
    <w:p w14:paraId="27DAE635" w14:textId="13BE350E" w:rsidR="00DE11CF" w:rsidRDefault="00DE11CF" w:rsidP="0020191C">
      <w:pPr>
        <w:spacing w:after="0" w:line="240" w:lineRule="auto"/>
        <w:rPr>
          <w:rFonts w:ascii="Arial" w:hAnsi="Arial" w:cs="Arial"/>
          <w:b/>
          <w:sz w:val="20"/>
          <w:u w:val="single"/>
        </w:rPr>
      </w:pPr>
    </w:p>
    <w:p w14:paraId="03061D9A" w14:textId="1CAA4350" w:rsidR="00DE11CF" w:rsidRDefault="00DE11CF" w:rsidP="0020191C">
      <w:pPr>
        <w:spacing w:after="0" w:line="240" w:lineRule="auto"/>
        <w:rPr>
          <w:rFonts w:ascii="Arial" w:hAnsi="Arial" w:cs="Arial"/>
          <w:b/>
          <w:sz w:val="20"/>
          <w:u w:val="single"/>
        </w:rPr>
      </w:pPr>
    </w:p>
    <w:p w14:paraId="4AE5078A" w14:textId="4F5F21CF" w:rsidR="00DE11CF" w:rsidRDefault="00DE11CF" w:rsidP="0020191C">
      <w:pPr>
        <w:spacing w:after="0" w:line="240" w:lineRule="auto"/>
        <w:rPr>
          <w:rFonts w:ascii="Arial" w:hAnsi="Arial" w:cs="Arial"/>
          <w:b/>
          <w:sz w:val="20"/>
          <w:u w:val="single"/>
        </w:rPr>
      </w:pPr>
    </w:p>
    <w:p w14:paraId="0FA0D287" w14:textId="27B92DBB" w:rsidR="00DE11CF" w:rsidRDefault="00DE11CF" w:rsidP="0020191C">
      <w:pPr>
        <w:spacing w:after="0" w:line="240" w:lineRule="auto"/>
        <w:rPr>
          <w:rFonts w:ascii="Arial" w:hAnsi="Arial" w:cs="Arial"/>
          <w:b/>
          <w:sz w:val="20"/>
          <w:u w:val="single"/>
        </w:rPr>
      </w:pPr>
    </w:p>
    <w:p w14:paraId="42FC0E34" w14:textId="77777777" w:rsidR="00841A1D" w:rsidRDefault="00841A1D" w:rsidP="0020191C">
      <w:pPr>
        <w:spacing w:after="0" w:line="240" w:lineRule="auto"/>
        <w:rPr>
          <w:rFonts w:ascii="Arial" w:hAnsi="Arial" w:cs="Arial"/>
          <w:b/>
          <w:sz w:val="20"/>
          <w:u w:val="single"/>
        </w:rPr>
      </w:pPr>
    </w:p>
    <w:p w14:paraId="22DE625E" w14:textId="77777777" w:rsidR="00841A1D" w:rsidRDefault="00841A1D" w:rsidP="0020191C">
      <w:pPr>
        <w:spacing w:after="0" w:line="240" w:lineRule="auto"/>
        <w:rPr>
          <w:rFonts w:ascii="Arial" w:hAnsi="Arial" w:cs="Arial"/>
          <w:b/>
          <w:sz w:val="20"/>
          <w:u w:val="single"/>
        </w:rPr>
      </w:pPr>
    </w:p>
    <w:p w14:paraId="1A82849C" w14:textId="77777777" w:rsidR="00841A1D" w:rsidRDefault="00841A1D" w:rsidP="0020191C">
      <w:pPr>
        <w:spacing w:after="0" w:line="240" w:lineRule="auto"/>
        <w:rPr>
          <w:rFonts w:ascii="Arial" w:hAnsi="Arial" w:cs="Arial"/>
          <w:b/>
          <w:sz w:val="20"/>
          <w:u w:val="single"/>
        </w:rPr>
      </w:pPr>
    </w:p>
    <w:p w14:paraId="7CE7CAE2" w14:textId="77777777" w:rsidR="00841A1D" w:rsidRDefault="00841A1D" w:rsidP="0020191C">
      <w:pPr>
        <w:spacing w:after="0" w:line="240" w:lineRule="auto"/>
        <w:rPr>
          <w:rFonts w:ascii="Arial" w:hAnsi="Arial" w:cs="Arial"/>
          <w:b/>
          <w:sz w:val="20"/>
          <w:u w:val="single"/>
        </w:rPr>
      </w:pPr>
    </w:p>
    <w:p w14:paraId="57BA0783" w14:textId="77777777" w:rsidR="00841A1D" w:rsidRDefault="00841A1D" w:rsidP="0020191C">
      <w:pPr>
        <w:spacing w:after="0" w:line="240" w:lineRule="auto"/>
        <w:rPr>
          <w:rFonts w:ascii="Arial" w:hAnsi="Arial" w:cs="Arial"/>
          <w:b/>
          <w:sz w:val="20"/>
          <w:u w:val="single"/>
        </w:rPr>
      </w:pPr>
    </w:p>
    <w:p w14:paraId="3D51AE80" w14:textId="77777777" w:rsidR="00841A1D" w:rsidRDefault="00841A1D" w:rsidP="0020191C">
      <w:pPr>
        <w:spacing w:after="0" w:line="240" w:lineRule="auto"/>
        <w:rPr>
          <w:rFonts w:ascii="Arial" w:hAnsi="Arial" w:cs="Arial"/>
          <w:b/>
          <w:sz w:val="20"/>
          <w:u w:val="single"/>
        </w:rPr>
      </w:pPr>
    </w:p>
    <w:p w14:paraId="78A1A283" w14:textId="77777777" w:rsidR="00841A1D" w:rsidRDefault="00841A1D" w:rsidP="0020191C">
      <w:pPr>
        <w:spacing w:after="0" w:line="240" w:lineRule="auto"/>
        <w:rPr>
          <w:rFonts w:ascii="Arial" w:hAnsi="Arial" w:cs="Arial"/>
          <w:b/>
          <w:sz w:val="20"/>
          <w:u w:val="single"/>
        </w:rPr>
      </w:pPr>
    </w:p>
    <w:p w14:paraId="351AF2BA" w14:textId="77777777" w:rsidR="00841A1D" w:rsidRDefault="00841A1D" w:rsidP="0020191C">
      <w:pPr>
        <w:spacing w:after="0" w:line="240" w:lineRule="auto"/>
        <w:rPr>
          <w:rFonts w:ascii="Arial" w:hAnsi="Arial" w:cs="Arial"/>
          <w:b/>
          <w:sz w:val="20"/>
          <w:u w:val="single"/>
        </w:rPr>
      </w:pPr>
    </w:p>
    <w:p w14:paraId="061C2A9D" w14:textId="77777777" w:rsidR="00DE11CF" w:rsidRDefault="00DE11CF"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58A12D4F" w14:textId="0537DF0F" w:rsidR="00592BCC" w:rsidRDefault="00592BCC" w:rsidP="003A21E1">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7C8CC60E" w:rsidR="00592BCC" w:rsidRPr="00EF17B0" w:rsidRDefault="00841A1D" w:rsidP="00726927">
            <w:pPr>
              <w:rPr>
                <w:rFonts w:cs="Calibri"/>
              </w:rPr>
            </w:pPr>
            <w:r>
              <w:rPr>
                <w:rFonts w:cs="Calibri"/>
              </w:rPr>
              <w:t>8/23</w:t>
            </w:r>
            <w:r w:rsidR="00364295">
              <w:rPr>
                <w:rFonts w:cs="Calibri"/>
              </w:rPr>
              <w:t>/23</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77777777"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6087AE69" w:rsidR="00592BCC" w:rsidRPr="00EF17B0" w:rsidRDefault="00841A1D" w:rsidP="00726927">
            <w:pPr>
              <w:rPr>
                <w:rFonts w:cs="Calibri"/>
              </w:rPr>
            </w:pPr>
            <w:r>
              <w:rPr>
                <w:rFonts w:cs="Calibri"/>
              </w:rPr>
              <w:t>2</w:t>
            </w:r>
          </w:p>
        </w:tc>
        <w:tc>
          <w:tcPr>
            <w:tcW w:w="624" w:type="pct"/>
          </w:tcPr>
          <w:p w14:paraId="5B8C6D27" w14:textId="04BF7A81" w:rsidR="00592BCC" w:rsidRPr="00EF17B0" w:rsidRDefault="00FA3C9F" w:rsidP="00726927">
            <w:pPr>
              <w:rPr>
                <w:rFonts w:cs="Calibri"/>
              </w:rPr>
            </w:pPr>
            <w:r>
              <w:rPr>
                <w:rFonts w:cs="Calibri"/>
              </w:rPr>
              <w:t>8/30/23</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09D25D59"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p>
        </w:tc>
      </w:tr>
      <w:tr w:rsidR="00592BCC" w:rsidRPr="00847DBD" w14:paraId="7FCEFFBB" w14:textId="77777777" w:rsidTr="00FB07DF">
        <w:trPr>
          <w:trHeight w:val="440"/>
        </w:trPr>
        <w:tc>
          <w:tcPr>
            <w:tcW w:w="333" w:type="pct"/>
          </w:tcPr>
          <w:p w14:paraId="04DE5519" w14:textId="551344BE" w:rsidR="00592BCC" w:rsidRPr="00EF17B0" w:rsidRDefault="00FA3C9F" w:rsidP="00726927">
            <w:pPr>
              <w:rPr>
                <w:rFonts w:cs="Calibri"/>
              </w:rPr>
            </w:pPr>
            <w:r>
              <w:rPr>
                <w:rFonts w:cs="Calibri"/>
              </w:rPr>
              <w:t>3</w:t>
            </w:r>
          </w:p>
        </w:tc>
        <w:tc>
          <w:tcPr>
            <w:tcW w:w="624" w:type="pct"/>
          </w:tcPr>
          <w:p w14:paraId="60735DF9" w14:textId="7B5A3BCB" w:rsidR="00592BCC" w:rsidRPr="00EF17B0" w:rsidRDefault="00FA3C9F" w:rsidP="00726927">
            <w:pPr>
              <w:rPr>
                <w:rFonts w:cs="Calibri"/>
              </w:rPr>
            </w:pPr>
            <w:r>
              <w:rPr>
                <w:rFonts w:cs="Calibri"/>
              </w:rPr>
              <w:t>9/6/23</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17B4C7BE" w:rsidR="00592BCC" w:rsidRPr="0001508C" w:rsidRDefault="003D4EC5" w:rsidP="003D4EC5">
            <w:pPr>
              <w:rPr>
                <w:rFonts w:cs="Calibri"/>
                <w:b/>
                <w:bCs/>
              </w:rPr>
            </w:pPr>
            <w:r w:rsidRPr="0001508C">
              <w:rPr>
                <w:rFonts w:cs="Calibri"/>
                <w:b/>
                <w:bCs/>
              </w:rPr>
              <w:t>Team lead to send Gemba idea to professor by this date.</w:t>
            </w: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4B0292C4" w:rsidR="007717BA" w:rsidRDefault="00FA3C9F"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2D2D635C" w14:textId="70441E56" w:rsidR="007717BA" w:rsidRDefault="00FA3C9F" w:rsidP="00726927">
            <w:pPr>
              <w:rPr>
                <w:rFonts w:cs="Calibri"/>
              </w:rPr>
            </w:pPr>
            <w:r>
              <w:rPr>
                <w:rFonts w:cs="Calibri"/>
              </w:rPr>
              <w:t>9/13/23</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0BDE7ABD" w:rsidR="007717BA" w:rsidRDefault="00FA3C9F" w:rsidP="00726927">
            <w:r w:rsidRPr="00DA66AC">
              <w:rPr>
                <w:b/>
                <w:bCs/>
              </w:rPr>
              <w:t>By this date, have visited your Gemba for direct observation of the current state and any defects.</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346B8BC5" w:rsidR="00CD7119" w:rsidRDefault="00841A1D" w:rsidP="00726927">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581530A6" w14:textId="62B120DB" w:rsidR="00CD7119" w:rsidRDefault="00FA3C9F" w:rsidP="00726927">
            <w:pPr>
              <w:rPr>
                <w:rFonts w:cs="Calibri"/>
              </w:rPr>
            </w:pPr>
            <w:r>
              <w:rPr>
                <w:rFonts w:cs="Calibri"/>
              </w:rPr>
              <w:t>9/20/23</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66DE0F89" w:rsidR="00CD7119" w:rsidRPr="00B3079C" w:rsidRDefault="00DC1C14" w:rsidP="00726927">
            <w:pPr>
              <w:rPr>
                <w:b/>
                <w:bCs/>
              </w:rPr>
            </w:pPr>
            <w:r>
              <w:rPr>
                <w:b/>
                <w:bCs/>
              </w:rPr>
              <w:t>Complete the Root Beer Game simulation by EOD on 9/19.</w:t>
            </w: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69D7C2AC" w:rsidR="00B3079C" w:rsidRPr="00EF17B0" w:rsidRDefault="00FA3C9F" w:rsidP="00B3079C">
            <w:pPr>
              <w:rPr>
                <w:rFonts w:cs="Calibri"/>
              </w:rPr>
            </w:pPr>
            <w:r>
              <w:rPr>
                <w:rFonts w:cs="Calibri"/>
              </w:rPr>
              <w:t>6</w:t>
            </w:r>
          </w:p>
        </w:tc>
        <w:tc>
          <w:tcPr>
            <w:tcW w:w="624" w:type="pct"/>
            <w:tcBorders>
              <w:top w:val="single" w:sz="4" w:space="0" w:color="auto"/>
              <w:left w:val="single" w:sz="4" w:space="0" w:color="auto"/>
              <w:bottom w:val="single" w:sz="4" w:space="0" w:color="auto"/>
              <w:right w:val="single" w:sz="4" w:space="0" w:color="auto"/>
            </w:tcBorders>
          </w:tcPr>
          <w:p w14:paraId="0CE19020" w14:textId="7F094E4D" w:rsidR="00B3079C" w:rsidRDefault="00FA3C9F" w:rsidP="00B3079C">
            <w:pPr>
              <w:rPr>
                <w:rFonts w:cs="Calibri"/>
              </w:rPr>
            </w:pPr>
            <w:r>
              <w:rPr>
                <w:rFonts w:cs="Calibri"/>
              </w:rPr>
              <w:t>9/27/23</w:t>
            </w:r>
          </w:p>
        </w:tc>
        <w:tc>
          <w:tcPr>
            <w:tcW w:w="1169" w:type="pct"/>
            <w:tcBorders>
              <w:top w:val="single" w:sz="4" w:space="0" w:color="auto"/>
              <w:left w:val="single" w:sz="4" w:space="0" w:color="auto"/>
              <w:bottom w:val="single" w:sz="4" w:space="0" w:color="auto"/>
              <w:right w:val="single" w:sz="4" w:space="0" w:color="auto"/>
            </w:tcBorders>
          </w:tcPr>
          <w:p w14:paraId="4462C25D" w14:textId="15E4687A" w:rsidR="00B3079C" w:rsidRPr="00D13A03" w:rsidRDefault="00B3079C" w:rsidP="00B3079C">
            <w:pPr>
              <w:rPr>
                <w:rFonts w:cs="Calibri"/>
              </w:rPr>
            </w:pPr>
            <w:r w:rsidRPr="005F2D11">
              <w:rPr>
                <w:rFonts w:cs="Calibri"/>
              </w:rPr>
              <w:t>Inbound Logistics and Supplier Collaboration</w:t>
            </w:r>
          </w:p>
        </w:tc>
        <w:tc>
          <w:tcPr>
            <w:tcW w:w="874" w:type="pct"/>
            <w:tcBorders>
              <w:top w:val="single" w:sz="4" w:space="0" w:color="auto"/>
              <w:left w:val="single" w:sz="4" w:space="0" w:color="auto"/>
              <w:bottom w:val="single" w:sz="4" w:space="0" w:color="auto"/>
              <w:right w:val="single" w:sz="4" w:space="0" w:color="auto"/>
            </w:tcBorders>
          </w:tcPr>
          <w:p w14:paraId="1BC7401B" w14:textId="4923DF74" w:rsidR="00B3079C" w:rsidRPr="00EF17B0" w:rsidRDefault="00B3079C" w:rsidP="00B3079C">
            <w:pPr>
              <w:rPr>
                <w:rFonts w:cs="Calibri"/>
              </w:rPr>
            </w:pPr>
            <w:r>
              <w:rPr>
                <w:rFonts w:cs="Calibri"/>
              </w:rPr>
              <w:t>BLFS Chapter 6</w:t>
            </w:r>
          </w:p>
        </w:tc>
        <w:tc>
          <w:tcPr>
            <w:tcW w:w="2000" w:type="pct"/>
            <w:tcBorders>
              <w:top w:val="single" w:sz="4" w:space="0" w:color="auto"/>
              <w:left w:val="single" w:sz="4" w:space="0" w:color="auto"/>
              <w:bottom w:val="single" w:sz="4" w:space="0" w:color="auto"/>
              <w:right w:val="single" w:sz="4" w:space="0" w:color="auto"/>
            </w:tcBorders>
          </w:tcPr>
          <w:p w14:paraId="45F308E0" w14:textId="71DE7DD4" w:rsidR="00B3079C" w:rsidRPr="00FB77C3" w:rsidRDefault="00B3079C" w:rsidP="00B3079C">
            <w:pPr>
              <w:rPr>
                <w:b/>
              </w:rPr>
            </w:pPr>
            <w:r>
              <w:t xml:space="preserve">Gemba </w:t>
            </w:r>
            <w:r w:rsidRPr="003A21E1">
              <w:t xml:space="preserve">Projects </w:t>
            </w:r>
            <w:r w:rsidR="00FA3C9F">
              <w:t>(slides and recorded presentations) d</w:t>
            </w:r>
            <w:r w:rsidRPr="003A21E1">
              <w:t xml:space="preserve">ue, </w:t>
            </w:r>
            <w:r w:rsidRPr="003A21E1">
              <w:rPr>
                <w:b/>
              </w:rPr>
              <w:t>by end of day</w:t>
            </w:r>
            <w:r w:rsidRPr="003A21E1">
              <w:t>, uploaded</w:t>
            </w:r>
            <w:r>
              <w:t xml:space="preserve"> to Carmen.  All team members to </w:t>
            </w:r>
            <w:r w:rsidR="005104DF">
              <w:t xml:space="preserve">upload </w:t>
            </w:r>
            <w:r>
              <w:t>peer evaluations by end-of-day.</w:t>
            </w:r>
          </w:p>
        </w:tc>
      </w:tr>
      <w:tr w:rsidR="00E36AA5" w:rsidRPr="00847DBD" w14:paraId="1C168BE1" w14:textId="77777777" w:rsidTr="00364994">
        <w:trPr>
          <w:trHeight w:val="458"/>
        </w:trPr>
        <w:tc>
          <w:tcPr>
            <w:tcW w:w="333" w:type="pct"/>
          </w:tcPr>
          <w:p w14:paraId="22BE2BCD" w14:textId="48A018C1" w:rsidR="00E36AA5" w:rsidRDefault="00FA3C9F" w:rsidP="00364994">
            <w:pPr>
              <w:rPr>
                <w:rFonts w:cs="Calibri"/>
              </w:rPr>
            </w:pPr>
            <w:r>
              <w:rPr>
                <w:rFonts w:cs="Calibri"/>
              </w:rPr>
              <w:t>7</w:t>
            </w:r>
          </w:p>
        </w:tc>
        <w:tc>
          <w:tcPr>
            <w:tcW w:w="624" w:type="pct"/>
          </w:tcPr>
          <w:p w14:paraId="74A326BE" w14:textId="4278592D" w:rsidR="00E36AA5" w:rsidRDefault="00FA3C9F" w:rsidP="00364994">
            <w:pPr>
              <w:rPr>
                <w:rFonts w:cs="Calibri"/>
              </w:rPr>
            </w:pPr>
            <w:r>
              <w:rPr>
                <w:rFonts w:cs="Calibri"/>
              </w:rPr>
              <w:t>10/4/23</w:t>
            </w:r>
          </w:p>
        </w:tc>
        <w:tc>
          <w:tcPr>
            <w:tcW w:w="1169" w:type="pct"/>
          </w:tcPr>
          <w:p w14:paraId="32124DF8" w14:textId="77777777" w:rsidR="00E36AA5" w:rsidRPr="00D820FE" w:rsidRDefault="00E36AA5" w:rsidP="00364994">
            <w:pPr>
              <w:rPr>
                <w:rFonts w:cs="Calibri"/>
              </w:rPr>
            </w:pPr>
            <w:r>
              <w:rPr>
                <w:rFonts w:cs="Calibri"/>
              </w:rPr>
              <w:t>People &amp; the Learning Organization</w:t>
            </w:r>
          </w:p>
        </w:tc>
        <w:tc>
          <w:tcPr>
            <w:tcW w:w="874" w:type="pct"/>
          </w:tcPr>
          <w:p w14:paraId="0346022F" w14:textId="77777777" w:rsidR="00E36AA5" w:rsidRPr="00EF17B0" w:rsidRDefault="00E36AA5" w:rsidP="00364994">
            <w:pPr>
              <w:rPr>
                <w:rFonts w:cs="Calibri"/>
              </w:rPr>
            </w:pPr>
            <w:r>
              <w:t>Harvard Learning Organization article</w:t>
            </w:r>
          </w:p>
        </w:tc>
        <w:tc>
          <w:tcPr>
            <w:tcW w:w="2000" w:type="pct"/>
          </w:tcPr>
          <w:p w14:paraId="2FCE6572" w14:textId="39B45BC8" w:rsidR="00E36AA5" w:rsidRDefault="00FA3C9F" w:rsidP="00364994">
            <w:r w:rsidRPr="001B0630">
              <w:rPr>
                <w:b/>
                <w:bCs/>
              </w:rPr>
              <w:t>Final Exam study guide available.</w:t>
            </w:r>
          </w:p>
        </w:tc>
      </w:tr>
      <w:tr w:rsidR="00B3079C" w:rsidRPr="00847DBD" w14:paraId="03ED7933" w14:textId="77777777" w:rsidTr="00FB07DF">
        <w:trPr>
          <w:trHeight w:val="458"/>
        </w:trPr>
        <w:tc>
          <w:tcPr>
            <w:tcW w:w="333" w:type="pct"/>
          </w:tcPr>
          <w:p w14:paraId="006944CC" w14:textId="65BCE7D4" w:rsidR="00B3079C" w:rsidRDefault="00841A1D" w:rsidP="00B3079C">
            <w:pPr>
              <w:rPr>
                <w:rFonts w:cs="Calibri"/>
              </w:rPr>
            </w:pPr>
            <w:r>
              <w:rPr>
                <w:rFonts w:cs="Calibri"/>
              </w:rPr>
              <w:t>8</w:t>
            </w:r>
          </w:p>
        </w:tc>
        <w:tc>
          <w:tcPr>
            <w:tcW w:w="624" w:type="pct"/>
          </w:tcPr>
          <w:p w14:paraId="6180EFD8" w14:textId="2169B104" w:rsidR="00B3079C" w:rsidRPr="00294BCC" w:rsidRDefault="00453D65" w:rsidP="00B3079C">
            <w:pPr>
              <w:rPr>
                <w:rFonts w:cs="Calibri"/>
              </w:rPr>
            </w:pPr>
            <w:r>
              <w:rPr>
                <w:rFonts w:cs="Calibri"/>
              </w:rPr>
              <w:t>10/11/23</w:t>
            </w:r>
          </w:p>
        </w:tc>
        <w:tc>
          <w:tcPr>
            <w:tcW w:w="1169" w:type="pct"/>
          </w:tcPr>
          <w:p w14:paraId="2A7E11FB" w14:textId="77777777" w:rsidR="00B3079C" w:rsidRDefault="00B3079C" w:rsidP="00B3079C">
            <w:pPr>
              <w:rPr>
                <w:rFonts w:cs="Calibri"/>
                <w:b/>
              </w:rPr>
            </w:pPr>
            <w:r>
              <w:rPr>
                <w:rFonts w:cs="Calibri"/>
                <w:b/>
              </w:rPr>
              <w:t>Final Exam</w:t>
            </w:r>
          </w:p>
        </w:tc>
        <w:tc>
          <w:tcPr>
            <w:tcW w:w="874" w:type="pct"/>
          </w:tcPr>
          <w:p w14:paraId="41848A3F" w14:textId="77777777" w:rsidR="00B3079C" w:rsidRPr="00EF17B0" w:rsidRDefault="00B3079C" w:rsidP="00B3079C">
            <w:pPr>
              <w:rPr>
                <w:rFonts w:cs="Calibri"/>
              </w:rPr>
            </w:pPr>
          </w:p>
        </w:tc>
        <w:tc>
          <w:tcPr>
            <w:tcW w:w="2000" w:type="pct"/>
          </w:tcPr>
          <w:p w14:paraId="14B87858" w14:textId="34FABED7" w:rsidR="00B3079C" w:rsidRDefault="00FA3C9F" w:rsidP="00B3079C">
            <w:r>
              <w:t>Online, regular time.</w:t>
            </w:r>
          </w:p>
        </w:tc>
      </w:tr>
    </w:tbl>
    <w:p w14:paraId="484F59F7" w14:textId="178AD6BF"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3"/>
      <w:footerReference w:type="default" r:id="rId44"/>
      <w:footerReference w:type="first" r:id="rId4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32C7B"/>
    <w:multiLevelType w:val="hybridMultilevel"/>
    <w:tmpl w:val="3822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9"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D3AC0"/>
    <w:multiLevelType w:val="hybridMultilevel"/>
    <w:tmpl w:val="1F1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5"/>
  </w:num>
  <w:num w:numId="2" w16cid:durableId="698043954">
    <w:abstractNumId w:val="4"/>
  </w:num>
  <w:num w:numId="3" w16cid:durableId="613437069">
    <w:abstractNumId w:val="14"/>
  </w:num>
  <w:num w:numId="4" w16cid:durableId="309137181">
    <w:abstractNumId w:val="21"/>
  </w:num>
  <w:num w:numId="5" w16cid:durableId="377776168">
    <w:abstractNumId w:val="12"/>
  </w:num>
  <w:num w:numId="6" w16cid:durableId="345988726">
    <w:abstractNumId w:val="1"/>
  </w:num>
  <w:num w:numId="7" w16cid:durableId="1062026017">
    <w:abstractNumId w:val="15"/>
  </w:num>
  <w:num w:numId="8" w16cid:durableId="293758987">
    <w:abstractNumId w:val="28"/>
  </w:num>
  <w:num w:numId="9" w16cid:durableId="1110976918">
    <w:abstractNumId w:val="8"/>
  </w:num>
  <w:num w:numId="10" w16cid:durableId="1299801884">
    <w:abstractNumId w:val="18"/>
  </w:num>
  <w:num w:numId="11" w16cid:durableId="42338233">
    <w:abstractNumId w:val="11"/>
  </w:num>
  <w:num w:numId="12" w16cid:durableId="828906927">
    <w:abstractNumId w:val="17"/>
  </w:num>
  <w:num w:numId="13" w16cid:durableId="1690180887">
    <w:abstractNumId w:val="22"/>
  </w:num>
  <w:num w:numId="14" w16cid:durableId="1943342962">
    <w:abstractNumId w:val="24"/>
  </w:num>
  <w:num w:numId="15" w16cid:durableId="1787965120">
    <w:abstractNumId w:val="27"/>
  </w:num>
  <w:num w:numId="16" w16cid:durableId="2033651786">
    <w:abstractNumId w:val="5"/>
  </w:num>
  <w:num w:numId="17" w16cid:durableId="979378871">
    <w:abstractNumId w:val="2"/>
  </w:num>
  <w:num w:numId="18" w16cid:durableId="936017349">
    <w:abstractNumId w:val="7"/>
  </w:num>
  <w:num w:numId="19" w16cid:durableId="1856307946">
    <w:abstractNumId w:val="24"/>
  </w:num>
  <w:num w:numId="20" w16cid:durableId="761532173">
    <w:abstractNumId w:val="5"/>
  </w:num>
  <w:num w:numId="21" w16cid:durableId="1341617215">
    <w:abstractNumId w:val="7"/>
  </w:num>
  <w:num w:numId="22" w16cid:durableId="115148994">
    <w:abstractNumId w:val="3"/>
  </w:num>
  <w:num w:numId="23" w16cid:durableId="527138717">
    <w:abstractNumId w:val="0"/>
  </w:num>
  <w:num w:numId="24" w16cid:durableId="1875189342">
    <w:abstractNumId w:val="29"/>
  </w:num>
  <w:num w:numId="25" w16cid:durableId="1707873420">
    <w:abstractNumId w:val="9"/>
  </w:num>
  <w:num w:numId="26" w16cid:durableId="1887372381">
    <w:abstractNumId w:val="10"/>
  </w:num>
  <w:num w:numId="27" w16cid:durableId="277643069">
    <w:abstractNumId w:val="26"/>
  </w:num>
  <w:num w:numId="28" w16cid:durableId="528762616">
    <w:abstractNumId w:val="20"/>
  </w:num>
  <w:num w:numId="29" w16cid:durableId="1262496498">
    <w:abstractNumId w:val="19"/>
  </w:num>
  <w:num w:numId="30" w16cid:durableId="900823681">
    <w:abstractNumId w:val="16"/>
  </w:num>
  <w:num w:numId="31" w16cid:durableId="2029943347">
    <w:abstractNumId w:val="23"/>
  </w:num>
  <w:num w:numId="32" w16cid:durableId="1444223374">
    <w:abstractNumId w:val="6"/>
  </w:num>
  <w:num w:numId="33" w16cid:durableId="96291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30208"/>
    <w:rsid w:val="00040A61"/>
    <w:rsid w:val="000505CE"/>
    <w:rsid w:val="000617CA"/>
    <w:rsid w:val="00074D50"/>
    <w:rsid w:val="00080A11"/>
    <w:rsid w:val="00091444"/>
    <w:rsid w:val="000945A3"/>
    <w:rsid w:val="000953EC"/>
    <w:rsid w:val="000A1596"/>
    <w:rsid w:val="000A3DF5"/>
    <w:rsid w:val="000B0E3B"/>
    <w:rsid w:val="000B5AD2"/>
    <w:rsid w:val="000B5E2E"/>
    <w:rsid w:val="000C65F2"/>
    <w:rsid w:val="000D126C"/>
    <w:rsid w:val="000D6D0C"/>
    <w:rsid w:val="000E0033"/>
    <w:rsid w:val="000F2FE6"/>
    <w:rsid w:val="000F68F5"/>
    <w:rsid w:val="00114826"/>
    <w:rsid w:val="00120502"/>
    <w:rsid w:val="001248EF"/>
    <w:rsid w:val="00127256"/>
    <w:rsid w:val="001275D6"/>
    <w:rsid w:val="0013054D"/>
    <w:rsid w:val="0013759D"/>
    <w:rsid w:val="001439D8"/>
    <w:rsid w:val="00143CC7"/>
    <w:rsid w:val="00170741"/>
    <w:rsid w:val="00187211"/>
    <w:rsid w:val="00195B49"/>
    <w:rsid w:val="001B0630"/>
    <w:rsid w:val="001B67CF"/>
    <w:rsid w:val="001C2909"/>
    <w:rsid w:val="001C5ED0"/>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576B"/>
    <w:rsid w:val="002E0DA6"/>
    <w:rsid w:val="002F16A7"/>
    <w:rsid w:val="002F3702"/>
    <w:rsid w:val="00333B2A"/>
    <w:rsid w:val="00355F00"/>
    <w:rsid w:val="00364295"/>
    <w:rsid w:val="003717D5"/>
    <w:rsid w:val="00377415"/>
    <w:rsid w:val="003804D2"/>
    <w:rsid w:val="0038068C"/>
    <w:rsid w:val="00384166"/>
    <w:rsid w:val="003914E8"/>
    <w:rsid w:val="0039707C"/>
    <w:rsid w:val="003A21E1"/>
    <w:rsid w:val="003D4EC5"/>
    <w:rsid w:val="004003B5"/>
    <w:rsid w:val="00402D15"/>
    <w:rsid w:val="00411D86"/>
    <w:rsid w:val="00437453"/>
    <w:rsid w:val="00444DF1"/>
    <w:rsid w:val="00453D65"/>
    <w:rsid w:val="00455D72"/>
    <w:rsid w:val="00456128"/>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92BCC"/>
    <w:rsid w:val="005B0BAF"/>
    <w:rsid w:val="005B507B"/>
    <w:rsid w:val="005B615B"/>
    <w:rsid w:val="005B7618"/>
    <w:rsid w:val="005C2507"/>
    <w:rsid w:val="005F58D0"/>
    <w:rsid w:val="00601B2E"/>
    <w:rsid w:val="006047CA"/>
    <w:rsid w:val="00605486"/>
    <w:rsid w:val="00614588"/>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5660"/>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2EEF"/>
    <w:rsid w:val="007D3269"/>
    <w:rsid w:val="007E60BE"/>
    <w:rsid w:val="007F4145"/>
    <w:rsid w:val="007F7E74"/>
    <w:rsid w:val="0080374F"/>
    <w:rsid w:val="00811535"/>
    <w:rsid w:val="008347E5"/>
    <w:rsid w:val="00836607"/>
    <w:rsid w:val="00841A1D"/>
    <w:rsid w:val="008466F9"/>
    <w:rsid w:val="00847AD7"/>
    <w:rsid w:val="00850141"/>
    <w:rsid w:val="0085375E"/>
    <w:rsid w:val="00867BA8"/>
    <w:rsid w:val="00872BEA"/>
    <w:rsid w:val="00882E4A"/>
    <w:rsid w:val="00884640"/>
    <w:rsid w:val="008869FE"/>
    <w:rsid w:val="00890602"/>
    <w:rsid w:val="008C3097"/>
    <w:rsid w:val="008E1F72"/>
    <w:rsid w:val="008E2B5B"/>
    <w:rsid w:val="008E3103"/>
    <w:rsid w:val="008F2529"/>
    <w:rsid w:val="008F77FB"/>
    <w:rsid w:val="009027B1"/>
    <w:rsid w:val="0090375C"/>
    <w:rsid w:val="009043EB"/>
    <w:rsid w:val="00926CBA"/>
    <w:rsid w:val="00926F93"/>
    <w:rsid w:val="0094115A"/>
    <w:rsid w:val="00961F0B"/>
    <w:rsid w:val="009642C0"/>
    <w:rsid w:val="00964592"/>
    <w:rsid w:val="009734B7"/>
    <w:rsid w:val="00974178"/>
    <w:rsid w:val="00974CA2"/>
    <w:rsid w:val="00987FE8"/>
    <w:rsid w:val="00990BA3"/>
    <w:rsid w:val="00992BE7"/>
    <w:rsid w:val="00992BE9"/>
    <w:rsid w:val="0099349D"/>
    <w:rsid w:val="009A1261"/>
    <w:rsid w:val="009A7287"/>
    <w:rsid w:val="009C7D9A"/>
    <w:rsid w:val="00A06102"/>
    <w:rsid w:val="00A072AA"/>
    <w:rsid w:val="00A10D08"/>
    <w:rsid w:val="00A3008C"/>
    <w:rsid w:val="00A52848"/>
    <w:rsid w:val="00A52DA5"/>
    <w:rsid w:val="00A53C06"/>
    <w:rsid w:val="00A612FF"/>
    <w:rsid w:val="00A62691"/>
    <w:rsid w:val="00A83863"/>
    <w:rsid w:val="00A90B2D"/>
    <w:rsid w:val="00A9687A"/>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0D2D"/>
    <w:rsid w:val="00BB0F13"/>
    <w:rsid w:val="00BB305F"/>
    <w:rsid w:val="00BC0A59"/>
    <w:rsid w:val="00BC6559"/>
    <w:rsid w:val="00BD3C49"/>
    <w:rsid w:val="00BE1944"/>
    <w:rsid w:val="00BE2260"/>
    <w:rsid w:val="00BF17AE"/>
    <w:rsid w:val="00BF48C7"/>
    <w:rsid w:val="00C00E6C"/>
    <w:rsid w:val="00C07AEA"/>
    <w:rsid w:val="00C175AB"/>
    <w:rsid w:val="00CA2667"/>
    <w:rsid w:val="00CC135B"/>
    <w:rsid w:val="00CC50D4"/>
    <w:rsid w:val="00CC790A"/>
    <w:rsid w:val="00CD3CED"/>
    <w:rsid w:val="00CD7119"/>
    <w:rsid w:val="00CD7F6C"/>
    <w:rsid w:val="00CE2A26"/>
    <w:rsid w:val="00CE4612"/>
    <w:rsid w:val="00CE73F0"/>
    <w:rsid w:val="00D10275"/>
    <w:rsid w:val="00D240D2"/>
    <w:rsid w:val="00D368A1"/>
    <w:rsid w:val="00D57236"/>
    <w:rsid w:val="00D7126B"/>
    <w:rsid w:val="00D716FD"/>
    <w:rsid w:val="00D755ED"/>
    <w:rsid w:val="00D95ECA"/>
    <w:rsid w:val="00DA66AC"/>
    <w:rsid w:val="00DB2727"/>
    <w:rsid w:val="00DB31EA"/>
    <w:rsid w:val="00DC1C14"/>
    <w:rsid w:val="00DC1D43"/>
    <w:rsid w:val="00DC2D37"/>
    <w:rsid w:val="00DD5B96"/>
    <w:rsid w:val="00DE0CED"/>
    <w:rsid w:val="00DE11CF"/>
    <w:rsid w:val="00DE22FF"/>
    <w:rsid w:val="00E04035"/>
    <w:rsid w:val="00E11696"/>
    <w:rsid w:val="00E36AA5"/>
    <w:rsid w:val="00E42D8C"/>
    <w:rsid w:val="00E51D4F"/>
    <w:rsid w:val="00E619A3"/>
    <w:rsid w:val="00E64054"/>
    <w:rsid w:val="00E66EE4"/>
    <w:rsid w:val="00E74553"/>
    <w:rsid w:val="00E9297E"/>
    <w:rsid w:val="00E9385E"/>
    <w:rsid w:val="00EA4F22"/>
    <w:rsid w:val="00EB7601"/>
    <w:rsid w:val="00EC3931"/>
    <w:rsid w:val="00EC623C"/>
    <w:rsid w:val="00ED5A40"/>
    <w:rsid w:val="00ED6AD1"/>
    <w:rsid w:val="00EE19EE"/>
    <w:rsid w:val="00EE1D7A"/>
    <w:rsid w:val="00EF5392"/>
    <w:rsid w:val="00F061FA"/>
    <w:rsid w:val="00F16B8A"/>
    <w:rsid w:val="00F16E53"/>
    <w:rsid w:val="00F342BF"/>
    <w:rsid w:val="00F40A3B"/>
    <w:rsid w:val="00F44335"/>
    <w:rsid w:val="00F7084A"/>
    <w:rsid w:val="00F72E74"/>
    <w:rsid w:val="00F75174"/>
    <w:rsid w:val="00F76143"/>
    <w:rsid w:val="00F82FC6"/>
    <w:rsid w:val="00F966F1"/>
    <w:rsid w:val="00FA394D"/>
    <w:rsid w:val="00FA3C9F"/>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aa.osu.edu/academic-integrity-and-misconduct" TargetMode="External"/><Relationship Id="rId18" Type="http://schemas.openxmlformats.org/officeDocument/2006/relationships/image" Target="media/image4.png"/><Relationship Id="rId26" Type="http://schemas.openxmlformats.org/officeDocument/2006/relationships/hyperlink" Target="http://go.osu.edu/credithours" TargetMode="External"/><Relationship Id="rId39" Type="http://schemas.openxmlformats.org/officeDocument/2006/relationships/hyperlink" Target="https://ocio.osu.edu/blog/community/2015/08/18/free-microsoft-office-for-ohio-state-students" TargetMode="External"/><Relationship Id="rId21" Type="http://schemas.openxmlformats.org/officeDocument/2006/relationships/hyperlink" Target="http://www.nav-1.com" TargetMode="External"/><Relationship Id="rId34" Type="http://schemas.openxmlformats.org/officeDocument/2006/relationships/hyperlink" Target="https://go.osu.edu/Bqdx" TargetMode="External"/><Relationship Id="rId42" Type="http://schemas.openxmlformats.org/officeDocument/2006/relationships/hyperlink" Target="https://osuitsm.service-now.com/selfservice/kb_view.do?sysparm_article=kb05026"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rustees.osu.edu/assets/files/RuleBook/CodeStudentConduct.pdf" TargetMode="External"/><Relationship Id="rId29" Type="http://schemas.openxmlformats.org/officeDocument/2006/relationships/hyperlink" Target="mailto:slds@osu.edu" TargetMode="External"/><Relationship Id="rId11" Type="http://schemas.openxmlformats.org/officeDocument/2006/relationships/image" Target="media/image2.png"/><Relationship Id="rId24" Type="http://schemas.openxmlformats.org/officeDocument/2006/relationships/hyperlink" Target="https://slds.osu.edu/" TargetMode="External"/><Relationship Id="rId32" Type="http://schemas.openxmlformats.org/officeDocument/2006/relationships/hyperlink" Target="mailto:8help@osu.edu" TargetMode="External"/><Relationship Id="rId37" Type="http://schemas.openxmlformats.org/officeDocument/2006/relationships/hyperlink" Target="https://buckeyepass.osu.edu/" TargetMode="External"/><Relationship Id="rId40" Type="http://schemas.openxmlformats.org/officeDocument/2006/relationships/hyperlink" Target="https://buckeyepass.osu.edu/"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safeandhealthy.osu.edu/" TargetMode="External"/><Relationship Id="rId28" Type="http://schemas.openxmlformats.org/officeDocument/2006/relationships/hyperlink" Target="https://slds.osu.edu/covid-19-info/covid-related-accommodation-requests/" TargetMode="External"/><Relationship Id="rId36" Type="http://schemas.openxmlformats.org/officeDocument/2006/relationships/hyperlink" Target="file:///C:/Users/rice.796/Downloads/Possibly%20offer%20link%20to%20https:/resourcecenter.odee.osu.edu/carmencanvas/keep-teaching-video-assignment-guide" TargetMode="External"/><Relationship Id="rId49" Type="http://schemas.openxmlformats.org/officeDocument/2006/relationships/customXml" Target="../customXml/item3.xml"/><Relationship Id="rId10" Type="http://schemas.openxmlformats.org/officeDocument/2006/relationships/hyperlink" Target="https://www.packback.co" TargetMode="External"/><Relationship Id="rId19" Type="http://schemas.openxmlformats.org/officeDocument/2006/relationships/hyperlink" Target="http://www.bsbalinks.com" TargetMode="External"/><Relationship Id="rId31" Type="http://schemas.openxmlformats.org/officeDocument/2006/relationships/hyperlink" Target="http://ocio.osu.edu/help"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hiostate.bncollege.com/c/Building-a-Lean-Fullfillment-Stream/p/MBS_1744615_used?currentCampus=218&amp;currentTerm=218_218_23_F&amp;currentCourse=218_218_23_F_747_7387_1&amp;rental=true" TargetMode="External"/><Relationship Id="rId14" Type="http://schemas.openxmlformats.org/officeDocument/2006/relationships/customXml" Target="ink/ink1.xml"/><Relationship Id="rId22" Type="http://schemas.openxmlformats.org/officeDocument/2006/relationships/image" Target="media/image6.png"/><Relationship Id="rId27" Type="http://schemas.openxmlformats.org/officeDocument/2006/relationships/hyperlink" Target="http://www.lucidchart.com" TargetMode="External"/><Relationship Id="rId30" Type="http://schemas.openxmlformats.org/officeDocument/2006/relationships/hyperlink" Target="https://slds.osu.edu/" TargetMode="External"/><Relationship Id="rId35" Type="http://schemas.openxmlformats.org/officeDocument/2006/relationships/hyperlink" Target="file:///C:/Users/rice.796/Downloads/Possibly%20offer%20link%20to%20https:/resourcecenter.odee.osu.edu/carmencanvas/keep-teaching-video-assignment-guide"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penai.com/blog/chatgpt" TargetMode="External"/><Relationship Id="rId17" Type="http://schemas.openxmlformats.org/officeDocument/2006/relationships/hyperlink" Target="http://go.osu.edu/UPolicies" TargetMode="External"/><Relationship Id="rId25" Type="http://schemas.openxmlformats.org/officeDocument/2006/relationships/hyperlink" Target="mailto:slds@osu.edu" TargetMode="External"/><Relationship Id="rId33" Type="http://schemas.openxmlformats.org/officeDocument/2006/relationships/hyperlink" Target="https://community.canvaslms.com/docs/DOC-10701" TargetMode="External"/><Relationship Id="rId38" Type="http://schemas.openxmlformats.org/officeDocument/2006/relationships/hyperlink" Target="https://osuitsm.service-now.com/selfservice/kb_view.do?sysparm_article=kb05025" TargetMode="Externa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osuitsm.service-now.com/selfservice/kb_view.do?sysparm_article=kb050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D2B5B7C4-C9FD-48A7-97ED-40EB90E227CD}"/>
</file>

<file path=customXml/itemProps3.xml><?xml version="1.0" encoding="utf-8"?>
<ds:datastoreItem xmlns:ds="http://schemas.openxmlformats.org/officeDocument/2006/customXml" ds:itemID="{DDC0FE53-4B88-4EFB-95AA-7D737C3F689B}"/>
</file>

<file path=customXml/itemProps4.xml><?xml version="1.0" encoding="utf-8"?>
<ds:datastoreItem xmlns:ds="http://schemas.openxmlformats.org/officeDocument/2006/customXml" ds:itemID="{D8ADB6D2-4E6B-4E9D-8C25-A71265181BF6}"/>
</file>

<file path=docProps/app.xml><?xml version="1.0" encoding="utf-8"?>
<Properties xmlns="http://schemas.openxmlformats.org/officeDocument/2006/extended-properties" xmlns:vt="http://schemas.openxmlformats.org/officeDocument/2006/docPropsVTypes">
  <Template>Normal</Template>
  <TotalTime>22</TotalTime>
  <Pages>9</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 DeNunzio</cp:lastModifiedBy>
  <cp:revision>9</cp:revision>
  <cp:lastPrinted>2023-08-12T15:20:00Z</cp:lastPrinted>
  <dcterms:created xsi:type="dcterms:W3CDTF">2023-08-12T15:36:00Z</dcterms:created>
  <dcterms:modified xsi:type="dcterms:W3CDTF">2023-08-21T19:08:00Z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15324200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